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CC1" w:rsidRPr="00A66CC1" w:rsidRDefault="00A66CC1" w:rsidP="00A66CC1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A66CC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A66CC1" w:rsidRPr="00A66CC1" w:rsidRDefault="00A66CC1" w:rsidP="00A66CC1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A66CC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A66CC1" w:rsidRPr="00A66CC1" w:rsidRDefault="00A66CC1" w:rsidP="00A66CC1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A66CC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A66CC1" w:rsidRPr="00A66CC1" w:rsidRDefault="00A66CC1" w:rsidP="00A66CC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6CC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A66CC1" w:rsidRPr="00A66CC1" w:rsidRDefault="00A66CC1" w:rsidP="00A66CC1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A66CC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A66CC1" w:rsidRPr="00A66CC1" w:rsidRDefault="00A66CC1" w:rsidP="00A66CC1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A66CC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 / 71 </w:t>
      </w:r>
      <w:bookmarkStart w:id="0" w:name="_ftnref1"/>
      <w:r w:rsidRPr="00A66CC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fldChar w:fldCharType="begin"/>
      </w:r>
      <w:r w:rsidRPr="00A66CC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instrText xml:space="preserve"> HYPERLINK "https://uye.yaklasim.com/filezone/yaklasim/tummevzuat/sgk_genelgeleri/6408688.htm" \l "_ftn1" \o "" </w:instrText>
      </w:r>
      <w:r w:rsidRPr="00A66CC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fldChar w:fldCharType="separate"/>
      </w:r>
      <w:r w:rsidRPr="00A66CC1">
        <w:rPr>
          <w:rFonts w:ascii="Times New Roman" w:eastAsia="Times New Roman" w:hAnsi="Times New Roman" w:cs="Times New Roman"/>
          <w:b/>
          <w:bCs/>
          <w:color w:val="0000FF"/>
          <w:u w:val="single"/>
          <w:lang w:eastAsia="tr-TR"/>
        </w:rPr>
        <w:t>(*)</w:t>
      </w:r>
      <w:r w:rsidRPr="00A66CC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fldChar w:fldCharType="end"/>
      </w:r>
      <w:bookmarkEnd w:id="0"/>
    </w:p>
    <w:p w:rsidR="00A66CC1" w:rsidRPr="00A66CC1" w:rsidRDefault="00A66CC1" w:rsidP="00A66CC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6CC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A66CC1" w:rsidRPr="00A66CC1" w:rsidRDefault="00A66CC1" w:rsidP="00A66CC1">
      <w:pPr>
        <w:spacing w:before="9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A66CC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Tarih: 7.6.2010</w:t>
      </w:r>
    </w:p>
    <w:p w:rsidR="00A66CC1" w:rsidRPr="00A66CC1" w:rsidRDefault="00A66CC1" w:rsidP="00A66CC1">
      <w:pPr>
        <w:spacing w:before="9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A66CC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Konu: Alt işverenlerin borçları</w:t>
      </w:r>
    </w:p>
    <w:p w:rsidR="00A66CC1" w:rsidRPr="00A66CC1" w:rsidRDefault="00A66CC1" w:rsidP="00A66CC1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A66CC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A66CC1" w:rsidRPr="00A66CC1" w:rsidRDefault="00A66CC1" w:rsidP="00A66CC1">
      <w:pPr>
        <w:shd w:val="clear" w:color="auto" w:fill="FFFFFF"/>
        <w:spacing w:before="90" w:after="9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Kurum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alacaklarının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takip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tahsilinde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etkinliğin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arttırılması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prim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ödeme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yükümlüleri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hakkındaki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işlemlerin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tam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olarak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yerine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getirilmesi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aijisından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asıl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alt </w:t>
      </w:r>
      <w:r w:rsidRPr="00A66CC1">
        <w:rPr>
          <w:rFonts w:ascii="Times New Roman" w:eastAsia="Times New Roman" w:hAnsi="Times New Roman" w:cs="Times New Roman"/>
          <w:color w:val="000000"/>
          <w:lang w:eastAsia="tr-TR"/>
        </w:rPr>
        <w:t>iş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verenlere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yönelik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olarak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6183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sayılı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Kanun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hükümlerine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göre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yürütülecek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icra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takip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iemleri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aşağıda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açıklandığı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gibi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yapılacaktır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A66CC1" w:rsidRPr="00A66CC1" w:rsidRDefault="00A66CC1" w:rsidP="00A66CC1">
      <w:pPr>
        <w:shd w:val="clear" w:color="auto" w:fill="FFFFFF"/>
        <w:spacing w:before="90" w:after="90" w:line="240" w:lineRule="auto"/>
        <w:ind w:left="5"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5510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sayılı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Sosyal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Sigortalar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Genel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Sağlık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Sigortası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Kanununun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“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İşveren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vekili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geçici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iş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ilişkisi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kurulan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işveren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alt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işveren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”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kenar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başlıklı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gram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12 .</w:t>
      </w:r>
      <w:proofErr w:type="gram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maddesinin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. 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fıkrasında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; “4 . 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maddenin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. 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fıkrasının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(a)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(c)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bentlerine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göre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sigortalı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sayılan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kişileri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çalıştıran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gerçek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veya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tüzel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kişiler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tüzel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kişiliği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olmayan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kurum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kuruluşlar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işverendir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.”</w:t>
      </w:r>
    </w:p>
    <w:p w:rsidR="00A66CC1" w:rsidRPr="00A66CC1" w:rsidRDefault="00A66CC1" w:rsidP="00A66CC1">
      <w:pPr>
        <w:shd w:val="clear" w:color="auto" w:fill="FFFFFF"/>
        <w:spacing w:before="90" w:after="90" w:line="240" w:lineRule="auto"/>
        <w:ind w:left="5" w:right="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Alt.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fıkrasında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da; “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işverenden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işyerinde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yürüttüğü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mal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veya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hizmet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üretimine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ilişkin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işte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veya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bölüm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veya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eklentilerinde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alan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için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görevlendirdiği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sigortalılan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ş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alıştıran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üç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. 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kisş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ye alt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işveren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denir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.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Sigortalılar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üç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. 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bir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kişinin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aracılığı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girmi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bunlarla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sözleme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yapmış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olsalar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dahi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asıl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Kanunun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yüklediği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yükümlülüklerden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dolayı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alt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birlikte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sorumludur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.”</w:t>
      </w:r>
    </w:p>
    <w:p w:rsidR="00A66CC1" w:rsidRPr="00A66CC1" w:rsidRDefault="00A66CC1" w:rsidP="00A66CC1">
      <w:pPr>
        <w:shd w:val="clear" w:color="auto" w:fill="FFFFFF"/>
        <w:spacing w:before="90" w:after="9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Aynı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Kanunun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“Prim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ödeme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yükümlüsü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”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başlıklı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gram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87 .</w:t>
      </w:r>
      <w:proofErr w:type="gram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maddesinin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(a)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bendinde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; “4 . 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maddenin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. 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fıkrasının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(a)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(c)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bentlerine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5 . 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maddenin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(a)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bendine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tabi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olanlar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için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bunların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İ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verenleri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prim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ödeme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yükümlüsüdür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.”</w:t>
      </w:r>
    </w:p>
    <w:p w:rsidR="00A66CC1" w:rsidRPr="00A66CC1" w:rsidRDefault="00A66CC1" w:rsidP="00A66CC1">
      <w:pPr>
        <w:shd w:val="clear" w:color="auto" w:fill="FFFFFF"/>
        <w:spacing w:before="90" w:after="9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Sosyal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Sigorta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§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lemleri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Yönetmeliğinin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gram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31 .</w:t>
      </w:r>
      <w:proofErr w:type="gram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maddesinin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. 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fıkrasında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ise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; “Alt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mevzuattan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doğan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yükümlülüklerini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asıl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ait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işyeri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sicil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numarasına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ilave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olarak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verilecek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üç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haneli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alt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ş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veren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numarası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asıl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işyeri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dosyası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üzerinden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yerine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getirir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. Alt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adına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iyeri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dosyası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açılmaz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.”</w:t>
      </w:r>
    </w:p>
    <w:p w:rsidR="00A66CC1" w:rsidRPr="00A66CC1" w:rsidRDefault="00A66CC1" w:rsidP="00A66CC1">
      <w:pPr>
        <w:shd w:val="clear" w:color="auto" w:fill="FFFFFF"/>
        <w:spacing w:before="90" w:after="90" w:line="240" w:lineRule="auto"/>
        <w:ind w:left="715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hükümleri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yer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almaktadır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.</w:t>
      </w:r>
    </w:p>
    <w:p w:rsidR="00A66CC1" w:rsidRPr="00A66CC1" w:rsidRDefault="00A66CC1" w:rsidP="00A66CC1">
      <w:pPr>
        <w:shd w:val="clear" w:color="auto" w:fill="FFFFFF"/>
        <w:spacing w:before="90" w:after="90" w:line="240" w:lineRule="auto"/>
        <w:ind w:left="5" w:right="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Buna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göre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kişinin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alt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sayılabilmesi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ş in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üç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. 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kişiye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ait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işyerinde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yürütülen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mal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veya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hizmet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üretimine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ilişkin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bir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işte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veya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ş in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eklentilerinden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iş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alması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bu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iş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ş in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sigortah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ş ahı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tırması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gerekmektedir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.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Sigortalılar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alt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iveren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aracılığı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girmiş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alt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iveren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karıhklı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sözleşme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yapmış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olsalar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dahi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asıl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Kanunla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yüklenilen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yükümlülüklerden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Kuruma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karşı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alt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birlikte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sorumlu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olmaktadır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A66CC1" w:rsidRPr="00A66CC1" w:rsidRDefault="00A66CC1" w:rsidP="00A66CC1">
      <w:pPr>
        <w:shd w:val="clear" w:color="auto" w:fill="FFFFFF"/>
        <w:spacing w:before="90" w:after="9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Yargıtay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Hukuk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Genel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Kurulunun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12/6/1991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tarihli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1991/10-277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Esas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1991/359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Karar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sayılı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kararında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;</w:t>
      </w:r>
    </w:p>
    <w:p w:rsidR="00A66CC1" w:rsidRPr="00A66CC1" w:rsidRDefault="00A66CC1" w:rsidP="00A66CC1">
      <w:pPr>
        <w:shd w:val="clear" w:color="auto" w:fill="FFFFFF"/>
        <w:spacing w:before="90" w:after="90" w:line="240" w:lineRule="auto"/>
        <w:ind w:left="19"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“… 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idari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para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cezalarının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Kanunun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yüklediği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ödevlere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uyulmamasının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sonucu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yaptırımı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olduğu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belirgindir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A66CC1" w:rsidRPr="00A66CC1" w:rsidRDefault="00A66CC1" w:rsidP="00A66CC1">
      <w:pPr>
        <w:shd w:val="clear" w:color="auto" w:fill="FFFFFF"/>
        <w:spacing w:before="90" w:after="9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506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sayılı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Kanunun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gram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87 .</w:t>
      </w:r>
      <w:proofErr w:type="gram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maddesinde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tali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ödevine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uymamasının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sonuçlarından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asıl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işverenin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de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sorumlu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olacağı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kuralını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koymuştur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. Zira,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tali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işverenler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hayat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deneyimleriyle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ortadadır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ekonomik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bakımdan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asıl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işverenlere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göre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güçsüz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kişilerdir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.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Bunların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kişisel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olarak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sorumlu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tutulmaları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gerek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sigortalıların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gerek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sigortalılara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verilecek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sosyal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güvenlik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haklarını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uygulayan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Sosyal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Sigortalar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Kurumu’nun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hak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alacaklarını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güvenceye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almakta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yetersiz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olabilir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. Bu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nedenle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yasa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koyucu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ortak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yükümlerde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madde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86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tali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işverenlerin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ödevlerine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uymamalarının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yaptırımlarından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güçlü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asıl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işverenleri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de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müteselsil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sorumlu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tutan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sosyal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güvenlik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hukukunun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isteklerine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uygun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düşen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düzenleme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yapmıştır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A66CC1" w:rsidRPr="00A66CC1" w:rsidRDefault="00A66CC1" w:rsidP="00A66CC1">
      <w:pPr>
        <w:shd w:val="clear" w:color="auto" w:fill="FFFFFF"/>
        <w:spacing w:before="90" w:after="9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lastRenderedPageBreak/>
        <w:t xml:space="preserve">Bu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düzenleme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gereğince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Kurumun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parasal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hak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alacaklarından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ihale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makamından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iş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alan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asıl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işverenler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de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sorumludur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.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İşte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asıl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işveren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müteselsil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sorumluluk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gereğince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tali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idari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para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cezasından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sorumludur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.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Bunu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Kuruma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ödemiş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ise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Kurumdan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geri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isteyemez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.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Ödemekle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yükümlü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olduğu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bir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borcu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ödemiştir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.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Fakat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asıl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yükümlü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tali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işverenlere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rücu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edebilir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.”  ’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eklinde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hüküm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tesis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edilmiştir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A66CC1" w:rsidRPr="00A66CC1" w:rsidRDefault="00A66CC1" w:rsidP="00A66CC1">
      <w:pPr>
        <w:shd w:val="clear" w:color="auto" w:fill="FFFFFF"/>
        <w:spacing w:before="90" w:after="90" w:line="240" w:lineRule="auto"/>
        <w:ind w:left="10" w:right="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Yargıtayın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asıl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sorumluluğu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ilgili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muhtelif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kararlarında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da “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birlikte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sorumluluk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”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deyiminden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tam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teselsülün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dolayısıyla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müşterek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müteselsil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sorumluluğun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anlaşılması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gerektiği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belirtilmiştir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A66CC1" w:rsidRPr="00A66CC1" w:rsidRDefault="00A66CC1" w:rsidP="00A66CC1">
      <w:pPr>
        <w:shd w:val="clear" w:color="auto" w:fill="FFFFFF"/>
        <w:spacing w:before="90" w:after="9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Buna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göre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alt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Kanun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yüklenen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sorumlulukları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yerine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getirmemesi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nedeniyle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prim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borçlarının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yanı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sıra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Kurum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tarafından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uygulanan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idari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para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cezalarından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da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asıl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işverenin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sorumlu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olduğu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sorumluluğun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da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müşterek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müteselsil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sorumluluk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olduğu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Yargıtay’ın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yerleşik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içtihadıdır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.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Yargıtay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Hukuk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Genel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Kurul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kararındaki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asıl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kanuni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sorumluluğunu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düzenleyen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hüküm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506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sayılı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Sosyal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Sigortalar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Kanununda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olduğu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gibi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5510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sayılı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Kanunda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da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aynen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korunmuştur</w:t>
      </w:r>
      <w:proofErr w:type="spellEnd"/>
    </w:p>
    <w:p w:rsidR="00A66CC1" w:rsidRPr="00A66CC1" w:rsidRDefault="00A66CC1" w:rsidP="00A66C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Öte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yandan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6183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sayılı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Kanunun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gram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55 .</w:t>
      </w:r>
      <w:proofErr w:type="gram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maddesinin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. 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fıkrasında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; “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Amme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alacağını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vadesinde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ödemeyenlere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7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gün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içinde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borçlarını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ödemeleri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veya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mal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bildiriminde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bulunmaları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lüzumu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“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ödeme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emri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”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tebliğ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olunur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.”</w:t>
      </w:r>
    </w:p>
    <w:p w:rsidR="00A66CC1" w:rsidRPr="00A66CC1" w:rsidRDefault="00A66CC1" w:rsidP="00A66C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Sosyal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Güvenlik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Kurumunca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6183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Sayılı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Amme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Alacaklarının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Tahsil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Usulü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Hakkında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Kanuna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Göre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Kullanılacak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Yetkilere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İlişkin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Yönetmeliğin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“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Tanımlar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”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başlıklı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gram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4 .</w:t>
      </w:r>
      <w:proofErr w:type="gram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maddesinin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.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fıkrasının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(ç)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bendinde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de; “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Borçlu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: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Kurum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alacağını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ödemek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zorunda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olan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gerçek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kişiler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veya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bunların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kanuni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temsilcilerini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mirasçılarını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kefillerini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vakıflar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cemaatlar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gibi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tüzel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kişiliği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olmayan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teşekkülleri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idare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edenleri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tüzel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kişiler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tüzel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kişiliği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haiz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işverenlerin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şirket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yönetim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kurulu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üyeleri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de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dahil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olmak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üzere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üst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düzey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yöneticileri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yetkilileri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kanuni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temsilcilerini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da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kamu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idarelerinin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tahakkuk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tediye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görevli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kamu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görevlilerini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yaba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. 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şahıs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temsilcilerini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vekillerini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alt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geçici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ilişkisi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sigortalıyı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devir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alan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işyerinin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devralınması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veya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intikal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etmesi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da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başka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işyerine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katılması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veya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birleşmesi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halinde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yeni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ifade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eder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.”</w:t>
      </w:r>
    </w:p>
    <w:p w:rsidR="00A66CC1" w:rsidRPr="00A66CC1" w:rsidRDefault="00A66CC1" w:rsidP="00A66CC1">
      <w:pPr>
        <w:shd w:val="clear" w:color="auto" w:fill="FFFFFF"/>
        <w:spacing w:before="90" w:after="90" w:line="240" w:lineRule="auto"/>
        <w:ind w:left="71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hükümleri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yer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almaktadır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.</w:t>
      </w:r>
    </w:p>
    <w:p w:rsidR="00A66CC1" w:rsidRPr="00A66CC1" w:rsidRDefault="00A66CC1" w:rsidP="00A66C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Bu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hükümler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muvacehesinde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;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Kurumca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verilen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alt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numarası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asıl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ait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işyeri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dosyası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üzerinden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yükümlülüklerini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yerine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getirmesi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gereken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alt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Kuruma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olan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borçlarından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asıl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alt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birlikte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sorumlu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olduğundan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alt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işverenin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Kurumumuza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olan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yasal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süresi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içinde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ödenmeyen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borçlarının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tahsilini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teminen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6183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sayılı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Kanunun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55 . </w:t>
      </w:r>
      <w:proofErr w:type="spellStart"/>
      <w:proofErr w:type="gram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maddesine</w:t>
      </w:r>
      <w:proofErr w:type="spellEnd"/>
      <w:proofErr w:type="gram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göre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düzenlenecek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ödeme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emirlerinin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asıl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işverene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alt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işverene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 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aynı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anda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(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birlikte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)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gönderilerek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icra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takip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işlemlerinin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yapılması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gerekmektedir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A66CC1" w:rsidRPr="00A66CC1" w:rsidRDefault="00A66CC1" w:rsidP="00A66CC1">
      <w:pPr>
        <w:shd w:val="clear" w:color="auto" w:fill="FFFFFF"/>
        <w:spacing w:before="90" w:after="90" w:line="240" w:lineRule="auto"/>
        <w:ind w:left="70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Bilgi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edinilmesini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gereğinin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buna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göre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yapılmasını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rica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ederim</w:t>
      </w:r>
      <w:proofErr w:type="spellEnd"/>
      <w:r w:rsidRPr="00A66CC1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A66CC1" w:rsidRPr="00A66CC1" w:rsidRDefault="00A66CC1" w:rsidP="00A66CC1">
      <w:pPr>
        <w:spacing w:before="90" w:after="90" w:line="240" w:lineRule="auto"/>
        <w:ind w:left="70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6CC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A66CC1" w:rsidRPr="00A66CC1" w:rsidRDefault="00A66CC1" w:rsidP="00A6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66CC1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149.7pt;height:.75pt" o:hrpct="330" o:hrstd="t" o:hrnoshade="t" o:hr="t" fillcolor="black" stroked="f"/>
        </w:pict>
      </w:r>
    </w:p>
    <w:bookmarkStart w:id="1" w:name="_ftn1"/>
    <w:p w:rsidR="00A66CC1" w:rsidRPr="00A66CC1" w:rsidRDefault="00A66CC1" w:rsidP="00A66CC1">
      <w:pPr>
        <w:spacing w:after="0" w:line="240" w:lineRule="auto"/>
        <w:ind w:left="539" w:hanging="539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66CC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fldChar w:fldCharType="begin"/>
      </w:r>
      <w:r w:rsidRPr="00A66CC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instrText xml:space="preserve"> HYPERLINK "https://uye.yaklasim.com/filezone/yaklasim/tummevzuat/sgk_genelgeleri/6408688.htm" \l "_ftnref1" \o "" </w:instrText>
      </w:r>
      <w:r w:rsidRPr="00A66CC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fldChar w:fldCharType="separate"/>
      </w:r>
      <w:r w:rsidRPr="00A66CC1">
        <w:rPr>
          <w:rFonts w:ascii="Times New Roman" w:eastAsia="Times New Roman" w:hAnsi="Times New Roman" w:cs="Times New Roman"/>
          <w:color w:val="0000FF"/>
          <w:u w:val="single"/>
          <w:lang w:eastAsia="tr-TR"/>
        </w:rPr>
        <w:t>(*)</w:t>
      </w:r>
      <w:r w:rsidRPr="00A66CC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fldChar w:fldCharType="end"/>
      </w:r>
      <w:bookmarkEnd w:id="1"/>
      <w:r w:rsidRPr="00A66CC1">
        <w:rPr>
          <w:rFonts w:ascii="Times New Roman" w:eastAsia="Times New Roman" w:hAnsi="Times New Roman" w:cs="Times New Roman"/>
          <w:color w:val="000000"/>
          <w:lang w:eastAsia="tr-TR"/>
        </w:rPr>
        <w:t>      2011/53 sayılı Genelge ile 21.06.2011 tarihinden itibaren yürürlükten kaldırılmıştır.</w:t>
      </w:r>
    </w:p>
    <w:p w:rsidR="00220D8A" w:rsidRDefault="00220D8A">
      <w:bookmarkStart w:id="2" w:name="_GoBack"/>
      <w:bookmarkEnd w:id="2"/>
    </w:p>
    <w:sectPr w:rsidR="00220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C1"/>
    <w:rsid w:val="00220D8A"/>
    <w:rsid w:val="00A6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BF691-9D0C-4E0E-80B9-0E9A16A7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66C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A66C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66CC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A66CC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66CC1"/>
  </w:style>
  <w:style w:type="character" w:styleId="Kpr">
    <w:name w:val="Hyperlink"/>
    <w:basedOn w:val="VarsaylanParagrafYazTipi"/>
    <w:uiPriority w:val="99"/>
    <w:semiHidden/>
    <w:unhideWhenUsed/>
    <w:rsid w:val="00A66CC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6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66CC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3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954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2021-01-04T07:47:00Z</dcterms:created>
  <dcterms:modified xsi:type="dcterms:W3CDTF">2021-01-04T07:49:00Z</dcterms:modified>
</cp:coreProperties>
</file>