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66" w:rsidRPr="00051666" w:rsidRDefault="00051666" w:rsidP="0005166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051666" w:rsidRPr="00051666" w:rsidRDefault="00051666" w:rsidP="0005166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051666" w:rsidRPr="00051666" w:rsidRDefault="00051666" w:rsidP="0005166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051666" w:rsidRPr="00051666" w:rsidRDefault="00051666" w:rsidP="00051666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051666" w:rsidRPr="00051666" w:rsidRDefault="00051666" w:rsidP="0005166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051666" w:rsidRPr="00051666" w:rsidRDefault="00051666" w:rsidP="0005166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2010/89</w:t>
      </w:r>
    </w:p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51666" w:rsidRPr="00051666" w:rsidRDefault="00051666" w:rsidP="00051666">
      <w:pPr>
        <w:shd w:val="clear" w:color="auto" w:fill="FFFFFF"/>
        <w:spacing w:before="90" w:after="90" w:line="240" w:lineRule="auto"/>
        <w:ind w:left="192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  28.07.2010</w:t>
      </w:r>
    </w:p>
    <w:p w:rsidR="00051666" w:rsidRPr="00051666" w:rsidRDefault="00051666" w:rsidP="00051666">
      <w:pPr>
        <w:shd w:val="clear" w:color="auto" w:fill="FFFFFF"/>
        <w:spacing w:before="90" w:after="90" w:line="240" w:lineRule="auto"/>
        <w:ind w:left="18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51666">
        <w:rPr>
          <w:rFonts w:ascii="Times New Roman" w:eastAsia="Times New Roman" w:hAnsi="Times New Roman" w:cs="Times New Roman"/>
          <w:b/>
          <w:bCs/>
          <w:color w:val="000000"/>
          <w:spacing w:val="-1"/>
          <w:lang w:val="en-US" w:eastAsia="tr-TR"/>
        </w:rPr>
        <w:t>Konu: </w:t>
      </w:r>
      <w:r w:rsidRPr="0005166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Ödeme Komisyonunun Çalışma Usul ve Esasları Hakkındaki Yönergenin 7. Maddesine Göre Yapılan Düzenlemeler</w:t>
      </w:r>
    </w:p>
    <w:p w:rsidR="00051666" w:rsidRPr="00051666" w:rsidRDefault="00051666" w:rsidP="009A73EA">
      <w:pPr>
        <w:shd w:val="clear" w:color="auto" w:fill="FFFFFF"/>
        <w:spacing w:before="90" w:after="90" w:line="240" w:lineRule="auto"/>
        <w:ind w:left="1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r w:rsidRPr="0005166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051666" w:rsidRPr="00051666" w:rsidRDefault="00051666" w:rsidP="009A73E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051666">
        <w:rPr>
          <w:rFonts w:ascii="TimesNewRoman" w:eastAsia="Times New Roman" w:hAnsi="TimesNewRoman" w:cs="Times New Roman"/>
          <w:color w:val="000000"/>
          <w:lang w:eastAsia="tr-TR"/>
        </w:rPr>
        <w:t>İlgi:12.11.2009 tarih, 2009/133 sayılı Genelge 5510 sayılı Sosyal Sigortalar ve Genel Sağlık Sigortası Kanunun</w:t>
      </w:r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 xml:space="preserve">un 63. maddesinin değişik 2. fıkrası gereği oluşturulan “Ödeme </w:t>
      </w:r>
      <w:proofErr w:type="spellStart"/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 “Ödeme Komisyonunun Çalışma Usul ve Esasları Hakkındaki </w:t>
      </w:r>
      <w:proofErr w:type="spellStart"/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 Tebliğ eki “Ek-2/D-Bedeli Ödenecek İlaçlar </w:t>
      </w:r>
      <w:proofErr w:type="spellStart"/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 ekte yer almaktadır. </w:t>
      </w:r>
      <w:proofErr w:type="gramEnd"/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>Bu düzenlemeler 29.07.2010 tarihinde yürürlüğe girecektir.</w:t>
      </w:r>
    </w:p>
    <w:p w:rsidR="00051666" w:rsidRPr="00051666" w:rsidRDefault="00051666" w:rsidP="009A73E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bookmarkEnd w:id="0"/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tr-TR"/>
        </w:rPr>
        <w:t>Ekler: </w:t>
      </w:r>
      <w:r w:rsidRPr="00051666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1-</w:t>
      </w:r>
      <w:proofErr w:type="gramStart"/>
      <w:r w:rsidRPr="00051666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)</w:t>
      </w:r>
      <w:proofErr w:type="gramEnd"/>
      <w:r w:rsidRPr="00051666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Bedeli Ödenecek İlaçlar Listesi (Ek-2/D)'ye Eklenen İlaçlar</w:t>
      </w:r>
    </w:p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Arial Narrow" w:eastAsia="Times New Roman" w:hAnsi="Arial Narrow" w:cs="Times New Roman"/>
          <w:color w:val="000000"/>
          <w:sz w:val="20"/>
          <w:szCs w:val="20"/>
          <w:lang w:eastAsia="tr-TR"/>
        </w:rPr>
        <w:t>            2-)Bedeli Ödenecek İlaçlar Listesi (Ek-2/D)'de Düzenlenen İlaçlar</w:t>
      </w:r>
    </w:p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947"/>
        <w:gridCol w:w="2190"/>
        <w:gridCol w:w="528"/>
        <w:gridCol w:w="528"/>
        <w:gridCol w:w="437"/>
        <w:gridCol w:w="653"/>
        <w:gridCol w:w="653"/>
        <w:gridCol w:w="253"/>
        <w:gridCol w:w="590"/>
        <w:gridCol w:w="468"/>
        <w:gridCol w:w="468"/>
        <w:gridCol w:w="468"/>
        <w:gridCol w:w="342"/>
      </w:tblGrid>
      <w:tr w:rsidR="00051666" w:rsidRPr="00051666" w:rsidTr="00051666">
        <w:trPr>
          <w:trHeight w:val="211"/>
        </w:trPr>
        <w:tc>
          <w:tcPr>
            <w:tcW w:w="157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EK-1</w:t>
            </w:r>
          </w:p>
        </w:tc>
      </w:tr>
      <w:tr w:rsidR="00051666" w:rsidRPr="00051666" w:rsidTr="00051666">
        <w:trPr>
          <w:trHeight w:val="240"/>
        </w:trPr>
        <w:tc>
          <w:tcPr>
            <w:tcW w:w="157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BEDELİ ÖDENECEK İLAÇLAR LİSTESİ (EK-2/D)'NE EKLENEN İLAÇLAR</w:t>
            </w:r>
          </w:p>
        </w:tc>
      </w:tr>
      <w:tr w:rsidR="00051666" w:rsidRPr="00051666" w:rsidTr="00051666">
        <w:trPr>
          <w:trHeight w:val="3384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16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Kamu No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Güncel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</w:t>
            </w: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Barkod</w:t>
            </w:r>
            <w:proofErr w:type="spellEnd"/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199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Ürün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</w:t>
            </w: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Adı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Eski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Barkod-1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>Eski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tr-TR"/>
              </w:rPr>
              <w:t xml:space="preserve"> Barkod-2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51666" w:rsidRPr="00051666" w:rsidTr="00051666">
        <w:trPr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223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051666" w:rsidRPr="00051666" w:rsidTr="00051666">
        <w:trPr>
          <w:trHeight w:val="19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8699525795960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OXALPIN 100 MG IV INF ICIN LIYOFILIZE TOZ ICEREN 1 FLK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E421B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JENERİK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44,00%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37,00%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33,00%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  <w:tr w:rsidR="00051666" w:rsidRPr="00051666" w:rsidTr="00051666">
        <w:trPr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8699525795953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OXALPIN 50 MG IV INF ICIN LIYOFILIZE TOZ ICEREN 1 FLK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E421A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JENERİK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46,00%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39,00%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35,00%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  <w:tr w:rsidR="00051666" w:rsidRPr="00051666" w:rsidTr="00051666">
        <w:trPr>
          <w:trHeight w:val="20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8699828340065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ROMASULID %1 30 GR JEL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E247B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YİRMİ YIL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11,00%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  <w:tr w:rsidR="00051666" w:rsidRPr="00051666" w:rsidTr="00051666">
        <w:trPr>
          <w:trHeight w:val="197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lastRenderedPageBreak/>
              <w:t>A11828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8699578094263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TEGLIX 120 MG 84 FTB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E424A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JENERIK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11,00%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  <w:tr w:rsidR="00051666" w:rsidRPr="00051666" w:rsidTr="00051666">
        <w:trPr>
          <w:trHeight w:val="211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A11830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8699566093339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ZHEDON 5 MG 14 FTB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E332A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29/07/2010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JENERİK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11,00%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4,00%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tr-TR"/>
              </w:rPr>
              <w:t>0-2,5%</w:t>
            </w:r>
          </w:p>
        </w:tc>
      </w:tr>
    </w:tbl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114"/>
        <w:gridCol w:w="1587"/>
        <w:gridCol w:w="127"/>
        <w:gridCol w:w="618"/>
        <w:gridCol w:w="618"/>
        <w:gridCol w:w="281"/>
        <w:gridCol w:w="480"/>
        <w:gridCol w:w="466"/>
        <w:gridCol w:w="367"/>
        <w:gridCol w:w="753"/>
        <w:gridCol w:w="547"/>
        <w:gridCol w:w="471"/>
        <w:gridCol w:w="474"/>
        <w:gridCol w:w="396"/>
      </w:tblGrid>
      <w:tr w:rsidR="00051666" w:rsidRPr="00051666" w:rsidTr="00051666">
        <w:trPr>
          <w:trHeight w:val="240"/>
        </w:trPr>
        <w:tc>
          <w:tcPr>
            <w:tcW w:w="4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EK-2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51666" w:rsidRPr="00051666" w:rsidTr="00051666">
        <w:trPr>
          <w:trHeight w:val="274"/>
        </w:trPr>
        <w:tc>
          <w:tcPr>
            <w:tcW w:w="4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4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BEDELİ ÖDENECEK İLAÇLAR LİSTESİ (EK-2/D)'DE DÜZENLENEN İLAÇLAR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51666" w:rsidRPr="00051666" w:rsidTr="00051666">
        <w:trPr>
          <w:trHeight w:val="3854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Kamu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 </w:t>
            </w: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Güncel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Barkod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12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Ürün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Adı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051666" w:rsidRPr="00051666" w:rsidTr="00051666">
        <w:trPr>
          <w:trHeight w:val="2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14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32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051666" w:rsidRPr="00051666" w:rsidTr="00051666">
        <w:trPr>
          <w:trHeight w:val="235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A10294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8699043151026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PROGRAF 0.5 MG 50 KAP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ORİJİNAL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23,00%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1666" w:rsidRPr="00051666" w:rsidRDefault="00051666" w:rsidP="00051666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66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</w:tbl>
    <w:p w:rsidR="00051666" w:rsidRPr="00051666" w:rsidRDefault="00051666" w:rsidP="0005166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51666" w:rsidRPr="00051666" w:rsidRDefault="00051666" w:rsidP="0005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051666" w:rsidRPr="00051666" w:rsidRDefault="00051666" w:rsidP="0005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051666" w:rsidRPr="00051666" w:rsidRDefault="00051666" w:rsidP="000516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5166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755832" w:rsidRDefault="00755832"/>
    <w:sectPr w:rsidR="00755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66"/>
    <w:rsid w:val="00051666"/>
    <w:rsid w:val="00755832"/>
    <w:rsid w:val="009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2E233-55D2-4B13-8956-B20939DB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51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0516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5166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5166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9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2021-01-04T08:27:00Z</dcterms:created>
  <dcterms:modified xsi:type="dcterms:W3CDTF">2022-06-24T12:10:00Z</dcterms:modified>
</cp:coreProperties>
</file>