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F46" w:rsidRPr="005B5F46" w:rsidRDefault="005B5F46" w:rsidP="005B5F46">
      <w:pPr>
        <w:spacing w:after="0" w:line="240" w:lineRule="auto"/>
        <w:jc w:val="center"/>
        <w:outlineLvl w:val="2"/>
        <w:rPr>
          <w:rFonts w:ascii="Times New Roman" w:eastAsia="Times New Roman" w:hAnsi="Times New Roman" w:cs="Times New Roman"/>
          <w:b/>
          <w:bCs/>
          <w:color w:val="000000"/>
          <w:sz w:val="10"/>
          <w:szCs w:val="10"/>
          <w:lang w:eastAsia="tr-TR"/>
        </w:rPr>
      </w:pPr>
      <w:r w:rsidRPr="005B5F46">
        <w:rPr>
          <w:rFonts w:ascii="Times New Roman" w:eastAsia="Times New Roman" w:hAnsi="Times New Roman" w:cs="Times New Roman"/>
          <w:b/>
          <w:bCs/>
          <w:color w:val="000000"/>
          <w:sz w:val="20"/>
          <w:szCs w:val="20"/>
          <w:lang w:eastAsia="tr-TR"/>
        </w:rPr>
        <w:t>T.C.</w:t>
      </w:r>
    </w:p>
    <w:p w:rsidR="005B5F46" w:rsidRPr="005B5F46" w:rsidRDefault="005B5F46" w:rsidP="005B5F46">
      <w:pPr>
        <w:spacing w:after="0" w:line="240" w:lineRule="auto"/>
        <w:jc w:val="center"/>
        <w:outlineLvl w:val="2"/>
        <w:rPr>
          <w:rFonts w:ascii="Times New Roman" w:eastAsia="Times New Roman" w:hAnsi="Times New Roman" w:cs="Times New Roman"/>
          <w:b/>
          <w:bCs/>
          <w:color w:val="000000"/>
          <w:sz w:val="10"/>
          <w:szCs w:val="10"/>
          <w:lang w:eastAsia="tr-TR"/>
        </w:rPr>
      </w:pPr>
      <w:r w:rsidRPr="005B5F46">
        <w:rPr>
          <w:rFonts w:ascii="Times New Roman" w:eastAsia="Times New Roman" w:hAnsi="Times New Roman" w:cs="Times New Roman"/>
          <w:b/>
          <w:bCs/>
          <w:color w:val="000000"/>
          <w:sz w:val="20"/>
          <w:szCs w:val="20"/>
          <w:lang w:eastAsia="tr-TR"/>
        </w:rPr>
        <w:t>SOSYAL GÜVENLİK KURUMU BAŞKANLIĞI</w:t>
      </w:r>
    </w:p>
    <w:p w:rsidR="005B5F46" w:rsidRPr="005B5F46" w:rsidRDefault="005B5F46" w:rsidP="005B5F46">
      <w:pPr>
        <w:spacing w:after="0" w:line="240" w:lineRule="auto"/>
        <w:jc w:val="center"/>
        <w:outlineLvl w:val="2"/>
        <w:rPr>
          <w:rFonts w:ascii="Times New Roman" w:eastAsia="Times New Roman" w:hAnsi="Times New Roman" w:cs="Times New Roman"/>
          <w:b/>
          <w:bCs/>
          <w:color w:val="000000"/>
          <w:sz w:val="10"/>
          <w:szCs w:val="10"/>
          <w:lang w:eastAsia="tr-TR"/>
        </w:rPr>
      </w:pPr>
      <w:r w:rsidRPr="005B5F46">
        <w:rPr>
          <w:rFonts w:ascii="Times New Roman" w:eastAsia="Times New Roman" w:hAnsi="Times New Roman" w:cs="Times New Roman"/>
          <w:b/>
          <w:bCs/>
          <w:color w:val="000000"/>
          <w:sz w:val="20"/>
          <w:szCs w:val="20"/>
          <w:lang w:eastAsia="tr-TR"/>
        </w:rPr>
        <w:t>Rehberlik ve Teftiş Başkanlığı</w:t>
      </w:r>
    </w:p>
    <w:p w:rsidR="005B5F46" w:rsidRPr="005B5F46" w:rsidRDefault="005B5F46" w:rsidP="005B5F4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5B5F46">
        <w:rPr>
          <w:rFonts w:ascii="Times New Roman" w:eastAsia="Times New Roman" w:hAnsi="Times New Roman" w:cs="Times New Roman"/>
          <w:color w:val="000000"/>
          <w:sz w:val="20"/>
          <w:szCs w:val="20"/>
          <w:lang w:eastAsia="tr-TR"/>
        </w:rPr>
        <w:t> </w:t>
      </w:r>
    </w:p>
    <w:p w:rsidR="005B5F46" w:rsidRPr="005B5F46" w:rsidRDefault="005B5F46" w:rsidP="005B5F46">
      <w:pPr>
        <w:spacing w:before="120" w:after="0" w:line="240" w:lineRule="auto"/>
        <w:ind w:left="1568" w:hanging="1284"/>
        <w:rPr>
          <w:rFonts w:ascii="Times New Roman" w:eastAsia="Times New Roman" w:hAnsi="Times New Roman" w:cs="Times New Roman"/>
          <w:color w:val="000000"/>
          <w:sz w:val="20"/>
          <w:szCs w:val="20"/>
          <w:lang w:eastAsia="tr-TR"/>
        </w:rPr>
      </w:pPr>
      <w:proofErr w:type="gramStart"/>
      <w:r w:rsidRPr="005B5F46">
        <w:rPr>
          <w:rFonts w:ascii="Times New Roman" w:eastAsia="Times New Roman" w:hAnsi="Times New Roman" w:cs="Times New Roman"/>
          <w:b/>
          <w:bCs/>
          <w:color w:val="000000"/>
          <w:sz w:val="20"/>
          <w:szCs w:val="20"/>
          <w:lang w:eastAsia="tr-TR"/>
        </w:rPr>
        <w:t>Tarih              : 01</w:t>
      </w:r>
      <w:proofErr w:type="gramEnd"/>
      <w:r w:rsidRPr="005B5F46">
        <w:rPr>
          <w:rFonts w:ascii="Times New Roman" w:eastAsia="Times New Roman" w:hAnsi="Times New Roman" w:cs="Times New Roman"/>
          <w:b/>
          <w:bCs/>
          <w:color w:val="000000"/>
          <w:sz w:val="20"/>
          <w:szCs w:val="20"/>
          <w:lang w:eastAsia="tr-TR"/>
        </w:rPr>
        <w:t>.03.2013</w:t>
      </w:r>
    </w:p>
    <w:p w:rsidR="005B5F46" w:rsidRPr="005B5F46" w:rsidRDefault="005B5F46" w:rsidP="005B5F46">
      <w:pPr>
        <w:spacing w:before="120" w:after="0" w:line="240" w:lineRule="auto"/>
        <w:ind w:left="1568" w:hanging="1284"/>
        <w:rPr>
          <w:rFonts w:ascii="Times New Roman" w:eastAsia="Times New Roman" w:hAnsi="Times New Roman" w:cs="Times New Roman"/>
          <w:color w:val="000000"/>
          <w:sz w:val="20"/>
          <w:szCs w:val="20"/>
          <w:lang w:eastAsia="tr-TR"/>
        </w:rPr>
      </w:pPr>
      <w:proofErr w:type="gramStart"/>
      <w:r w:rsidRPr="005B5F46">
        <w:rPr>
          <w:rFonts w:ascii="Times New Roman" w:eastAsia="Times New Roman" w:hAnsi="Times New Roman" w:cs="Times New Roman"/>
          <w:b/>
          <w:bCs/>
          <w:color w:val="000000"/>
          <w:sz w:val="20"/>
          <w:szCs w:val="20"/>
          <w:lang w:eastAsia="tr-TR"/>
        </w:rPr>
        <w:t>Konu               : Avans</w:t>
      </w:r>
      <w:proofErr w:type="gramEnd"/>
      <w:r w:rsidRPr="005B5F46">
        <w:rPr>
          <w:rFonts w:ascii="Times New Roman" w:eastAsia="Times New Roman" w:hAnsi="Times New Roman" w:cs="Times New Roman"/>
          <w:b/>
          <w:bCs/>
          <w:color w:val="000000"/>
          <w:sz w:val="20"/>
          <w:szCs w:val="20"/>
          <w:lang w:eastAsia="tr-TR"/>
        </w:rPr>
        <w:t xml:space="preserve"> limiti</w:t>
      </w:r>
    </w:p>
    <w:p w:rsidR="005B5F46" w:rsidRPr="005B5F46" w:rsidRDefault="005B5F46" w:rsidP="005B5F46">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5B5F46">
        <w:rPr>
          <w:rFonts w:ascii="Times New Roman" w:eastAsia="Times New Roman" w:hAnsi="Times New Roman" w:cs="Times New Roman"/>
          <w:b/>
          <w:bCs/>
          <w:color w:val="000000"/>
          <w:sz w:val="20"/>
          <w:szCs w:val="20"/>
          <w:lang w:eastAsia="tr-TR"/>
        </w:rPr>
        <w:t> </w:t>
      </w:r>
    </w:p>
    <w:p w:rsidR="005B5F46" w:rsidRPr="005B5F46" w:rsidRDefault="005B5F46" w:rsidP="005B5F46">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5B5F46">
        <w:rPr>
          <w:rFonts w:ascii="Times New Roman" w:eastAsia="Times New Roman" w:hAnsi="Times New Roman" w:cs="Times New Roman"/>
          <w:b/>
          <w:bCs/>
          <w:color w:val="000000"/>
          <w:sz w:val="20"/>
          <w:szCs w:val="20"/>
          <w:lang w:eastAsia="tr-TR"/>
        </w:rPr>
        <w:t>GENELGE</w:t>
      </w:r>
    </w:p>
    <w:p w:rsidR="005B5F46" w:rsidRPr="005B5F46" w:rsidRDefault="005B5F46" w:rsidP="005B5F46">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5B5F46">
        <w:rPr>
          <w:rFonts w:ascii="Times New Roman" w:eastAsia="Times New Roman" w:hAnsi="Times New Roman" w:cs="Times New Roman"/>
          <w:b/>
          <w:bCs/>
          <w:color w:val="000000"/>
          <w:sz w:val="20"/>
          <w:szCs w:val="20"/>
          <w:lang w:eastAsia="tr-TR"/>
        </w:rPr>
        <w:t>2013/12</w:t>
      </w:r>
    </w:p>
    <w:p w:rsidR="005B5F46" w:rsidRPr="005B5F46" w:rsidRDefault="005B5F46" w:rsidP="007E35FD">
      <w:pPr>
        <w:spacing w:after="0" w:line="240" w:lineRule="auto"/>
        <w:jc w:val="both"/>
        <w:rPr>
          <w:rFonts w:ascii="Times New Roman" w:eastAsia="Times New Roman" w:hAnsi="Times New Roman" w:cs="Times New Roman"/>
          <w:color w:val="000000"/>
          <w:sz w:val="20"/>
          <w:szCs w:val="20"/>
          <w:lang w:eastAsia="tr-TR"/>
        </w:rPr>
      </w:pPr>
      <w:bookmarkStart w:id="0" w:name="_GoBack"/>
      <w:r w:rsidRPr="005B5F46">
        <w:rPr>
          <w:rFonts w:ascii="Times New Roman" w:eastAsia="Times New Roman" w:hAnsi="Times New Roman" w:cs="Times New Roman"/>
          <w:color w:val="000000"/>
          <w:sz w:val="20"/>
          <w:szCs w:val="20"/>
          <w:lang w:eastAsia="tr-TR"/>
        </w:rPr>
        <w:t> </w:t>
      </w:r>
    </w:p>
    <w:p w:rsidR="005B5F46" w:rsidRPr="005B5F46" w:rsidRDefault="005B5F46" w:rsidP="007E35FD">
      <w:pPr>
        <w:spacing w:before="120" w:after="120" w:line="240" w:lineRule="auto"/>
        <w:ind w:firstLine="284"/>
        <w:jc w:val="both"/>
        <w:rPr>
          <w:rFonts w:ascii="Times New Roman" w:eastAsia="Times New Roman" w:hAnsi="Times New Roman" w:cs="Times New Roman"/>
          <w:color w:val="000000"/>
          <w:sz w:val="20"/>
          <w:szCs w:val="20"/>
          <w:lang w:eastAsia="tr-TR"/>
        </w:rPr>
      </w:pPr>
      <w:r w:rsidRPr="005B5F46">
        <w:rPr>
          <w:rFonts w:ascii="Times New Roman" w:eastAsia="Times New Roman" w:hAnsi="Times New Roman" w:cs="Times New Roman"/>
          <w:color w:val="000000"/>
          <w:sz w:val="20"/>
          <w:szCs w:val="20"/>
          <w:lang w:eastAsia="tr-TR"/>
        </w:rPr>
        <w:t>Bilindiği üzere, Rehberlik ve Teftiş Başkanlığı Yönetmeliğinin 93. maddesi; “Müfettişlerin bir ay zarfında alabilecekleri azami harcırah avans tutarı, Başkan tarafından tespit edilerek genelge ile Kurum Teşkilatına duyurulur. Bu miktardan fazla avans alınmasını gerektiren durumlar gerekçeli olarak Rehberlik ve Teftiş Başkanlığına bildirilir ve ihtiyaç duyulan avansın verilmesi istenir.” hükmünü ihtiva etmektedir.</w:t>
      </w:r>
    </w:p>
    <w:p w:rsidR="005B5F46" w:rsidRPr="005B5F46" w:rsidRDefault="005B5F46" w:rsidP="007E35FD">
      <w:pPr>
        <w:spacing w:before="120" w:after="120" w:line="240" w:lineRule="auto"/>
        <w:ind w:firstLine="284"/>
        <w:jc w:val="both"/>
        <w:rPr>
          <w:rFonts w:ascii="Times New Roman" w:eastAsia="Times New Roman" w:hAnsi="Times New Roman" w:cs="Times New Roman"/>
          <w:color w:val="000000"/>
          <w:sz w:val="20"/>
          <w:szCs w:val="20"/>
          <w:lang w:eastAsia="tr-TR"/>
        </w:rPr>
      </w:pPr>
      <w:r w:rsidRPr="005B5F46">
        <w:rPr>
          <w:rFonts w:ascii="Times New Roman" w:eastAsia="Times New Roman" w:hAnsi="Times New Roman" w:cs="Times New Roman"/>
          <w:color w:val="000000"/>
          <w:sz w:val="20"/>
          <w:szCs w:val="20"/>
          <w:lang w:eastAsia="tr-TR"/>
        </w:rPr>
        <w:t>Bahsi geçen yönetmelik maddesi ve 6245 sayılı Harcırah Kanununa göre teftiş ve inceleme elemanlarına verilecek gündelik miktarlarında yapılan değişiklikler nedeniyle, Kurumumuz müfettişlerinin bir ay içinde alabilecekleri azami avans tutarının 4.500,00 TL (</w:t>
      </w:r>
      <w:proofErr w:type="spellStart"/>
      <w:r w:rsidRPr="005B5F46">
        <w:rPr>
          <w:rFonts w:ascii="Times New Roman" w:eastAsia="Times New Roman" w:hAnsi="Times New Roman" w:cs="Times New Roman"/>
          <w:color w:val="000000"/>
          <w:sz w:val="20"/>
          <w:szCs w:val="20"/>
          <w:lang w:eastAsia="tr-TR"/>
        </w:rPr>
        <w:t>Dörtbinbeşyüz</w:t>
      </w:r>
      <w:proofErr w:type="spellEnd"/>
      <w:r w:rsidRPr="005B5F46">
        <w:rPr>
          <w:rFonts w:ascii="Times New Roman" w:eastAsia="Times New Roman" w:hAnsi="Times New Roman" w:cs="Times New Roman"/>
          <w:color w:val="000000"/>
          <w:sz w:val="20"/>
          <w:szCs w:val="20"/>
          <w:lang w:eastAsia="tr-TR"/>
        </w:rPr>
        <w:t>) olarak belirlenmesi uygun görülmüştür.</w:t>
      </w:r>
    </w:p>
    <w:p w:rsidR="005B5F46" w:rsidRPr="005B5F46" w:rsidRDefault="005B5F46" w:rsidP="007E35FD">
      <w:pPr>
        <w:spacing w:before="120" w:after="120" w:line="240" w:lineRule="auto"/>
        <w:ind w:firstLine="284"/>
        <w:jc w:val="both"/>
        <w:rPr>
          <w:rFonts w:ascii="Times New Roman" w:eastAsia="Times New Roman" w:hAnsi="Times New Roman" w:cs="Times New Roman"/>
          <w:color w:val="000000"/>
          <w:sz w:val="20"/>
          <w:szCs w:val="20"/>
          <w:lang w:eastAsia="tr-TR"/>
        </w:rPr>
      </w:pPr>
      <w:r w:rsidRPr="005B5F46">
        <w:rPr>
          <w:rFonts w:ascii="Times New Roman" w:eastAsia="Times New Roman" w:hAnsi="Times New Roman" w:cs="Times New Roman"/>
          <w:color w:val="000000"/>
          <w:sz w:val="20"/>
          <w:szCs w:val="20"/>
          <w:lang w:eastAsia="tr-TR"/>
        </w:rPr>
        <w:t>Bilgi edinilmesini ve gereğini rica ederim.</w:t>
      </w:r>
    </w:p>
    <w:p w:rsidR="005B5F46" w:rsidRPr="005B5F46" w:rsidRDefault="005B5F46" w:rsidP="007E35FD">
      <w:pPr>
        <w:spacing w:before="120" w:after="120" w:line="240" w:lineRule="auto"/>
        <w:jc w:val="both"/>
        <w:rPr>
          <w:rFonts w:ascii="Times New Roman" w:eastAsia="Times New Roman" w:hAnsi="Times New Roman" w:cs="Times New Roman"/>
          <w:color w:val="000000"/>
          <w:sz w:val="20"/>
          <w:szCs w:val="20"/>
          <w:lang w:eastAsia="tr-TR"/>
        </w:rPr>
      </w:pPr>
      <w:r w:rsidRPr="005B5F46">
        <w:rPr>
          <w:rFonts w:ascii="Times New Roman" w:eastAsia="Times New Roman" w:hAnsi="Times New Roman" w:cs="Times New Roman"/>
          <w:color w:val="000000"/>
          <w:sz w:val="20"/>
          <w:szCs w:val="20"/>
          <w:lang w:eastAsia="tr-TR"/>
        </w:rPr>
        <w:t> </w:t>
      </w:r>
    </w:p>
    <w:bookmarkEnd w:id="0"/>
    <w:p w:rsidR="005B5F46" w:rsidRPr="005B5F46" w:rsidRDefault="005B5F46" w:rsidP="005B5F46">
      <w:pPr>
        <w:spacing w:before="120" w:after="0" w:line="240" w:lineRule="auto"/>
        <w:ind w:firstLine="284"/>
        <w:jc w:val="both"/>
        <w:rPr>
          <w:rFonts w:ascii="Times New Roman" w:eastAsia="Times New Roman" w:hAnsi="Times New Roman" w:cs="Times New Roman"/>
          <w:color w:val="000000"/>
          <w:sz w:val="20"/>
          <w:szCs w:val="20"/>
          <w:lang w:eastAsia="tr-TR"/>
        </w:rPr>
      </w:pPr>
      <w:r w:rsidRPr="005B5F46">
        <w:rPr>
          <w:rFonts w:ascii="Times New Roman" w:eastAsia="Times New Roman" w:hAnsi="Times New Roman" w:cs="Times New Roman"/>
          <w:color w:val="000000"/>
          <w:sz w:val="20"/>
          <w:szCs w:val="20"/>
          <w:lang w:eastAsia="tr-TR"/>
        </w:rPr>
        <w:t> </w:t>
      </w:r>
    </w:p>
    <w:p w:rsidR="005B5F46" w:rsidRPr="005B5F46" w:rsidRDefault="005B5F46" w:rsidP="005B5F46">
      <w:pPr>
        <w:spacing w:before="120" w:after="0" w:line="240" w:lineRule="auto"/>
        <w:ind w:left="1568" w:hanging="1284"/>
        <w:rPr>
          <w:rFonts w:ascii="Times New Roman" w:eastAsia="Times New Roman" w:hAnsi="Times New Roman" w:cs="Times New Roman"/>
          <w:color w:val="000000"/>
          <w:sz w:val="20"/>
          <w:szCs w:val="20"/>
          <w:lang w:eastAsia="tr-TR"/>
        </w:rPr>
      </w:pPr>
      <w:r w:rsidRPr="005B5F46">
        <w:rPr>
          <w:rFonts w:ascii="Times New Roman" w:eastAsia="Times New Roman" w:hAnsi="Times New Roman" w:cs="Times New Roman"/>
          <w:b/>
          <w:bCs/>
          <w:color w:val="000000"/>
          <w:sz w:val="20"/>
          <w:szCs w:val="20"/>
          <w:lang w:eastAsia="tr-TR"/>
        </w:rPr>
        <w:t> </w:t>
      </w:r>
    </w:p>
    <w:p w:rsidR="00A16BAC" w:rsidRPr="005B5F46" w:rsidRDefault="007E35FD" w:rsidP="005B5F46">
      <w:pPr>
        <w:spacing w:after="0" w:line="240" w:lineRule="auto"/>
        <w:rPr>
          <w:rFonts w:ascii="Times New Roman" w:eastAsia="Times New Roman" w:hAnsi="Times New Roman" w:cs="Times New Roman"/>
          <w:sz w:val="24"/>
          <w:szCs w:val="24"/>
          <w:lang w:eastAsia="tr-TR"/>
        </w:rPr>
      </w:pPr>
    </w:p>
    <w:sectPr w:rsidR="00A16BAC" w:rsidRPr="005B5F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71BFD"/>
    <w:rsid w:val="000F7C30"/>
    <w:rsid w:val="00267E82"/>
    <w:rsid w:val="005B5F46"/>
    <w:rsid w:val="007E35FD"/>
    <w:rsid w:val="008B5BA6"/>
    <w:rsid w:val="00D067AD"/>
    <w:rsid w:val="00D71B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798</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4</cp:revision>
  <dcterms:created xsi:type="dcterms:W3CDTF">2021-01-04T08:14:00Z</dcterms:created>
  <dcterms:modified xsi:type="dcterms:W3CDTF">2022-06-23T13:58:00Z</dcterms:modified>
</cp:coreProperties>
</file>