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7AD" w:rsidRPr="00D067AD" w:rsidRDefault="00D067AD" w:rsidP="00D067AD">
      <w:pPr>
        <w:spacing w:after="0" w:line="240" w:lineRule="auto"/>
        <w:jc w:val="center"/>
        <w:outlineLvl w:val="2"/>
        <w:rPr>
          <w:rFonts w:ascii="Times New Roman" w:eastAsia="Times New Roman" w:hAnsi="Times New Roman" w:cs="Times New Roman"/>
          <w:b/>
          <w:bCs/>
          <w:color w:val="000000"/>
          <w:sz w:val="24"/>
          <w:szCs w:val="24"/>
          <w:lang w:eastAsia="tr-TR"/>
        </w:rPr>
      </w:pPr>
      <w:r w:rsidRPr="00D067AD">
        <w:rPr>
          <w:rFonts w:ascii="Times New Roman" w:eastAsia="Times New Roman" w:hAnsi="Times New Roman" w:cs="Times New Roman"/>
          <w:b/>
          <w:bCs/>
          <w:color w:val="000000"/>
          <w:sz w:val="24"/>
          <w:szCs w:val="24"/>
          <w:lang w:eastAsia="tr-TR"/>
        </w:rPr>
        <w:br/>
        <w:t>T.C.</w:t>
      </w:r>
    </w:p>
    <w:p w:rsidR="00D067AD" w:rsidRPr="00D067AD" w:rsidRDefault="00D067AD" w:rsidP="00D067AD">
      <w:pPr>
        <w:spacing w:after="0" w:line="240" w:lineRule="auto"/>
        <w:jc w:val="center"/>
        <w:outlineLvl w:val="2"/>
        <w:rPr>
          <w:rFonts w:ascii="Times New Roman" w:eastAsia="Times New Roman" w:hAnsi="Times New Roman" w:cs="Times New Roman"/>
          <w:b/>
          <w:bCs/>
          <w:color w:val="000000"/>
          <w:sz w:val="24"/>
          <w:szCs w:val="24"/>
          <w:lang w:eastAsia="tr-TR"/>
        </w:rPr>
      </w:pPr>
      <w:r w:rsidRPr="00D067AD">
        <w:rPr>
          <w:rFonts w:ascii="Times New Roman" w:eastAsia="Times New Roman" w:hAnsi="Times New Roman" w:cs="Times New Roman"/>
          <w:b/>
          <w:bCs/>
          <w:color w:val="000000"/>
          <w:sz w:val="24"/>
          <w:szCs w:val="24"/>
          <w:lang w:eastAsia="tr-TR"/>
        </w:rPr>
        <w:t>SOSYAL GÜVENLİK KURUMU BAŞKANLIĞI</w:t>
      </w:r>
    </w:p>
    <w:p w:rsidR="00D067AD" w:rsidRPr="00D067AD" w:rsidRDefault="00D067AD" w:rsidP="00D067AD">
      <w:pPr>
        <w:spacing w:after="0" w:line="240" w:lineRule="auto"/>
        <w:jc w:val="center"/>
        <w:outlineLvl w:val="2"/>
        <w:rPr>
          <w:rFonts w:ascii="Times New Roman" w:eastAsia="Times New Roman" w:hAnsi="Times New Roman" w:cs="Times New Roman"/>
          <w:b/>
          <w:bCs/>
          <w:color w:val="000000"/>
          <w:sz w:val="24"/>
          <w:szCs w:val="24"/>
          <w:lang w:eastAsia="tr-TR"/>
        </w:rPr>
      </w:pPr>
      <w:proofErr w:type="spellStart"/>
      <w:r w:rsidRPr="00D067AD">
        <w:rPr>
          <w:rFonts w:ascii="Times New Roman" w:eastAsia="Times New Roman" w:hAnsi="Times New Roman" w:cs="Times New Roman"/>
          <w:b/>
          <w:bCs/>
          <w:color w:val="000000"/>
          <w:sz w:val="24"/>
          <w:szCs w:val="24"/>
          <w:lang w:eastAsia="tr-TR"/>
        </w:rPr>
        <w:t>Aktüerya</w:t>
      </w:r>
      <w:proofErr w:type="spellEnd"/>
      <w:r w:rsidRPr="00D067AD">
        <w:rPr>
          <w:rFonts w:ascii="Times New Roman" w:eastAsia="Times New Roman" w:hAnsi="Times New Roman" w:cs="Times New Roman"/>
          <w:b/>
          <w:bCs/>
          <w:color w:val="000000"/>
          <w:sz w:val="24"/>
          <w:szCs w:val="24"/>
          <w:lang w:eastAsia="tr-TR"/>
        </w:rPr>
        <w:t> ve Fon Yönetimi Daire Başkanlığı</w:t>
      </w:r>
    </w:p>
    <w:p w:rsidR="00D067AD" w:rsidRPr="00D067AD" w:rsidRDefault="00D067AD" w:rsidP="00D067AD">
      <w:pPr>
        <w:shd w:val="clear" w:color="auto" w:fill="FFFFFF"/>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w:t>
      </w:r>
    </w:p>
    <w:p w:rsidR="00D067AD" w:rsidRPr="00D067AD" w:rsidRDefault="00D067AD" w:rsidP="00D067AD">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D067AD">
        <w:rPr>
          <w:rFonts w:ascii="Times New Roman" w:eastAsia="Times New Roman" w:hAnsi="Times New Roman" w:cs="Times New Roman"/>
          <w:b/>
          <w:bCs/>
          <w:color w:val="000000"/>
          <w:sz w:val="24"/>
          <w:szCs w:val="24"/>
          <w:lang w:eastAsia="tr-TR"/>
        </w:rPr>
        <w:t>Tarih          : 14</w:t>
      </w:r>
      <w:proofErr w:type="gramEnd"/>
      <w:r w:rsidRPr="00D067AD">
        <w:rPr>
          <w:rFonts w:ascii="Times New Roman" w:eastAsia="Times New Roman" w:hAnsi="Times New Roman" w:cs="Times New Roman"/>
          <w:b/>
          <w:bCs/>
          <w:color w:val="000000"/>
          <w:sz w:val="24"/>
          <w:szCs w:val="24"/>
          <w:lang w:eastAsia="tr-TR"/>
        </w:rPr>
        <w:t>.02.2013</w:t>
      </w:r>
    </w:p>
    <w:p w:rsidR="00D067AD" w:rsidRPr="00D067AD" w:rsidRDefault="00D067AD" w:rsidP="00D067AD">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D067AD">
        <w:rPr>
          <w:rFonts w:ascii="Times New Roman" w:eastAsia="Times New Roman" w:hAnsi="Times New Roman" w:cs="Times New Roman"/>
          <w:b/>
          <w:bCs/>
          <w:color w:val="000000"/>
          <w:sz w:val="24"/>
          <w:szCs w:val="24"/>
          <w:lang w:eastAsia="tr-TR"/>
        </w:rPr>
        <w:t>Konu          : Bankalar</w:t>
      </w:r>
      <w:proofErr w:type="gramEnd"/>
      <w:r w:rsidRPr="00D067AD">
        <w:rPr>
          <w:rFonts w:ascii="Times New Roman" w:eastAsia="Times New Roman" w:hAnsi="Times New Roman" w:cs="Times New Roman"/>
          <w:b/>
          <w:bCs/>
          <w:color w:val="000000"/>
          <w:sz w:val="24"/>
          <w:szCs w:val="24"/>
          <w:lang w:eastAsia="tr-TR"/>
        </w:rPr>
        <w:t xml:space="preserve"> ile imzalanan tahsilat ve ödeme protokollerinin revizyonu</w:t>
      </w:r>
    </w:p>
    <w:p w:rsidR="00D067AD" w:rsidRPr="00D067AD" w:rsidRDefault="00D067AD" w:rsidP="00D067AD">
      <w:pPr>
        <w:shd w:val="clear" w:color="auto" w:fill="FFFFFF"/>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w:t>
      </w:r>
    </w:p>
    <w:p w:rsidR="00D067AD" w:rsidRPr="00D067AD" w:rsidRDefault="00D067AD" w:rsidP="00D067AD">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D067AD">
        <w:rPr>
          <w:rFonts w:ascii="Times New Roman" w:eastAsia="Times New Roman" w:hAnsi="Times New Roman" w:cs="Times New Roman"/>
          <w:b/>
          <w:bCs/>
          <w:color w:val="000000"/>
          <w:sz w:val="24"/>
          <w:szCs w:val="24"/>
          <w:lang w:eastAsia="tr-TR"/>
        </w:rPr>
        <w:t>GENELGE</w:t>
      </w:r>
    </w:p>
    <w:p w:rsidR="00D067AD" w:rsidRPr="00D067AD" w:rsidRDefault="00D067AD" w:rsidP="00D067AD">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D067AD">
        <w:rPr>
          <w:rFonts w:ascii="Times New Roman" w:eastAsia="Times New Roman" w:hAnsi="Times New Roman" w:cs="Times New Roman"/>
          <w:b/>
          <w:bCs/>
          <w:color w:val="000000"/>
          <w:sz w:val="24"/>
          <w:szCs w:val="24"/>
          <w:lang w:eastAsia="tr-TR"/>
        </w:rPr>
        <w:t>2013/9</w:t>
      </w:r>
    </w:p>
    <w:p w:rsidR="00D067AD" w:rsidRPr="00D067AD" w:rsidRDefault="00D067AD" w:rsidP="00D067AD">
      <w:pPr>
        <w:spacing w:after="0" w:line="240" w:lineRule="auto"/>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bookmarkStart w:id="0" w:name="_GoBack"/>
      <w:proofErr w:type="spellStart"/>
      <w:r w:rsidRPr="00D067AD">
        <w:rPr>
          <w:rFonts w:ascii="Times New Roman" w:eastAsia="Times New Roman" w:hAnsi="Times New Roman" w:cs="Times New Roman"/>
          <w:color w:val="000000"/>
          <w:sz w:val="24"/>
          <w:szCs w:val="24"/>
          <w:lang w:eastAsia="tr-TR"/>
        </w:rPr>
        <w:t>Aktüerya</w:t>
      </w:r>
      <w:proofErr w:type="spellEnd"/>
      <w:r w:rsidRPr="00D067AD">
        <w:rPr>
          <w:rFonts w:ascii="Times New Roman" w:eastAsia="Times New Roman" w:hAnsi="Times New Roman" w:cs="Times New Roman"/>
          <w:color w:val="000000"/>
          <w:sz w:val="24"/>
          <w:szCs w:val="24"/>
          <w:lang w:eastAsia="tr-TR"/>
        </w:rPr>
        <w:t> ve Fon Yönetimi Daire Başkanlığının işlemlerine ilişkin yayımlanan 24.03.2011 tarihli ve 2011/33 sayılı Genelgenin “Bankalar ile İmzalanan Gelir, Aylık ve Sağlık Ödemeleri İle Prim Tahsilatına Yönelik Protokoller” başlıklı 2. maddesi aşağıdaki şekilde değiştirilmiştir.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“Kurumumuzun gelir/aylık ve sağlık ödemeleri ile prim tahsilatı işlemleri, 2009 yılında bankalar ile imzalanan protokoller hükümleri doğrultusunda yürütülmüştür.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Kurumumuz birimleri, bankalar ve sigortalılarımızdan gelen talepler doğrultusunda, bankalar ile imzalanan protokoller, gözden geçirilerek uygulamada yaşanan aksaklıkların giderilmesi, günümüz şartlarına uygun hale getirilmesi ve yayımlanan Kamu Haznedarlığı Genel Tebliğinde tahsilat ve ödemeler için belirtilen aktarma günleri de dikkate alınarak yeniden düzenlenmiştir.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Bu nedenle, Kurumumuz ile bankalar arasında tahsilat ve ödemelere ilişkin yeni protokoller imzalanarak 01.02.2013 tarihinde yürürlüğe girmiş olup, eski protokoller yürürlükten kaldırılmıştır.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Bankalar ile imzalanan “Tahsilat ve Nakit Varlıkların Değerlendirilmesi Protokolü”, “Gelir/aylık Ödemeleri Protokolü” ve “Sağlık Hizmeti Sunucuları Ödeme </w:t>
      </w:r>
      <w:proofErr w:type="spellStart"/>
      <w:r w:rsidRPr="00D067AD">
        <w:rPr>
          <w:rFonts w:ascii="Times New Roman" w:eastAsia="Times New Roman" w:hAnsi="Times New Roman" w:cs="Times New Roman"/>
          <w:color w:val="000000"/>
          <w:sz w:val="24"/>
          <w:szCs w:val="24"/>
          <w:lang w:eastAsia="tr-TR"/>
        </w:rPr>
        <w:t>Protokolü”nün</w:t>
      </w:r>
      <w:proofErr w:type="spellEnd"/>
      <w:r w:rsidRPr="00D067AD">
        <w:rPr>
          <w:rFonts w:ascii="Times New Roman" w:eastAsia="Times New Roman" w:hAnsi="Times New Roman" w:cs="Times New Roman"/>
          <w:color w:val="000000"/>
          <w:sz w:val="24"/>
          <w:szCs w:val="24"/>
          <w:lang w:eastAsia="tr-TR"/>
        </w:rPr>
        <w:t> örnekleri Kurumumuz internet sayfasında, “Uygulamalar” bölümünde “</w:t>
      </w:r>
      <w:proofErr w:type="spellStart"/>
      <w:r w:rsidRPr="00D067AD">
        <w:rPr>
          <w:rFonts w:ascii="Times New Roman" w:eastAsia="Times New Roman" w:hAnsi="Times New Roman" w:cs="Times New Roman"/>
          <w:color w:val="000000"/>
          <w:sz w:val="24"/>
          <w:szCs w:val="24"/>
          <w:lang w:eastAsia="tr-TR"/>
        </w:rPr>
        <w:t>Aktüerya</w:t>
      </w:r>
      <w:proofErr w:type="spellEnd"/>
      <w:r w:rsidRPr="00D067AD">
        <w:rPr>
          <w:rFonts w:ascii="Times New Roman" w:eastAsia="Times New Roman" w:hAnsi="Times New Roman" w:cs="Times New Roman"/>
          <w:color w:val="000000"/>
          <w:sz w:val="24"/>
          <w:szCs w:val="24"/>
          <w:lang w:eastAsia="tr-TR"/>
        </w:rPr>
        <w:t> ve Fon Yönetimi Daire Başkanlığı” sekmesinde yer almaktadır.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Bu kapsamda, gelir/aylık ve sağlık ödemeleri ile prim tahsilatları Kurumumuz ile protokol imzalayan bankalarla yapılacaktır. Protokol imzalayan bankaların listesi ekte yer almaktadır (Ek-1).</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Bankalar ile imzalanan yeni protokollere göre;</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xml:space="preserve">2009 tarihli gelir/aylık protokollerine göre, emekli ve hak sahiplerince gişe ve ATM’den yapılan işlemler hareket olarak değerlendirilmekte, diğer bankacılık işlemleri hareket olarak sayılmamaktadır. İmzalanan gelir/aylık protokolü </w:t>
      </w:r>
      <w:proofErr w:type="gramStart"/>
      <w:r w:rsidRPr="00D067AD">
        <w:rPr>
          <w:rFonts w:ascii="Times New Roman" w:eastAsia="Times New Roman" w:hAnsi="Times New Roman" w:cs="Times New Roman"/>
          <w:color w:val="000000"/>
          <w:sz w:val="24"/>
          <w:szCs w:val="24"/>
          <w:lang w:eastAsia="tr-TR"/>
        </w:rPr>
        <w:t>ile,</w:t>
      </w:r>
      <w:proofErr w:type="gramEnd"/>
      <w:r w:rsidRPr="00D067AD">
        <w:rPr>
          <w:rFonts w:ascii="Times New Roman" w:eastAsia="Times New Roman" w:hAnsi="Times New Roman" w:cs="Times New Roman"/>
          <w:color w:val="000000"/>
          <w:sz w:val="24"/>
          <w:szCs w:val="24"/>
          <w:lang w:eastAsia="tr-TR"/>
        </w:rPr>
        <w:t xml:space="preserve"> internet hesabından yapılan işlemler de hareket olarak değerlendirilecektir (otomatik ödeme ve düzenli ödeme hariç).</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Kurumumuzdan tüm statülerde gelir/aylık alan ve Sosyal Güvenlik İl Müdürlükleri/Sosyal Güvenlik Merkezleri ile e-devlet sitesinden yapılan emekli ve hak sahiplerinin banka ve şube değişikliği işlemlerinin, bankaların şubelerinde de yapılabilmesi için bankalara web servis açılacaktır.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Kamu Haznedarlığı Genel Tebliği kapsamında, özel bankalar ile yapılan protokollerde, yapılan tahsilatın Kurum cari hesabına aktarma günü, tahsilatı takip eden 2. (iki) işgünü olarak belirlenmiştir. Kamu bankalarında eskiden olduğu gibi, tahsilatı takip eden 3. (üç) işgünüdür.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lastRenderedPageBreak/>
        <w:t>Sağlık hizmeti sunucularına yapılacak ödemeler, ödeme tarihinden 1 (bir) işgünü önce, bankalarda açılan sağlık ödemeleri hesabına aktarılacaktır.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Ayrıca, Türkiye Halk Bankası şubelerinden ödenen, 5434 sayılı kanuna göre bağlanan ilk aylık ile emekli ikramiyelerinin sayısal olarak yarısının, T.C. Ziraat bankası şubelerinden ödenmesine ilişkin olarak ilgili Banka ile protokol imzalanmıştır.”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Bilgi edinilmesini ve gereğini rica ederim.</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EKLER:</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1- Gelir/Aylık, Sağlık Ödeme ve Prim Tahsilatına Yönelik Protokol İmzalanan Bankaların Listesi (Ek-1)</w:t>
      </w:r>
    </w:p>
    <w:p w:rsidR="00D067AD" w:rsidRPr="00D067AD" w:rsidRDefault="00D067AD" w:rsidP="00600D3C">
      <w:pPr>
        <w:spacing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color w:val="000000"/>
          <w:sz w:val="24"/>
          <w:szCs w:val="24"/>
          <w:lang w:eastAsia="tr-TR"/>
        </w:rPr>
        <w:br w:type="textWrapping" w:clear="all"/>
      </w:r>
    </w:p>
    <w:p w:rsidR="00D067AD" w:rsidRPr="00D067AD" w:rsidRDefault="00D067AD" w:rsidP="00600D3C">
      <w:pPr>
        <w:spacing w:after="200" w:line="230" w:lineRule="atLeast"/>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w:t>
      </w:r>
    </w:p>
    <w:p w:rsidR="00D067AD" w:rsidRPr="00D067AD" w:rsidRDefault="00D067AD" w:rsidP="00600D3C">
      <w:pPr>
        <w:spacing w:before="120" w:after="0" w:line="240" w:lineRule="auto"/>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b/>
          <w:bCs/>
          <w:color w:val="000000"/>
          <w:sz w:val="24"/>
          <w:szCs w:val="24"/>
          <w:lang w:eastAsia="tr-TR"/>
        </w:rPr>
        <w:t>EK-1</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b/>
          <w:bCs/>
          <w:color w:val="000000"/>
          <w:sz w:val="24"/>
          <w:szCs w:val="24"/>
          <w:lang w:eastAsia="tr-TR"/>
        </w:rPr>
        <w:t> </w:t>
      </w:r>
    </w:p>
    <w:p w:rsidR="00D067AD" w:rsidRPr="00D067AD" w:rsidRDefault="00D067AD" w:rsidP="00600D3C">
      <w:pPr>
        <w:spacing w:before="120" w:after="0" w:line="240" w:lineRule="auto"/>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b/>
          <w:bCs/>
          <w:color w:val="000000"/>
          <w:sz w:val="24"/>
          <w:szCs w:val="24"/>
          <w:lang w:eastAsia="tr-TR"/>
        </w:rPr>
        <w:t>GELİR/AYLIK VE SAĞLIK ÖDEMELERİ İLE PRİM TAHSİLATINA YÖNELİK PROTOKOL İMZALANAN BANKALARIN LİSTESİ</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b/>
          <w:bCs/>
          <w:color w:val="000000"/>
          <w:sz w:val="24"/>
          <w:szCs w:val="24"/>
          <w:lang w:eastAsia="tr-TR"/>
        </w:rPr>
        <w:t> </w:t>
      </w:r>
    </w:p>
    <w:tbl>
      <w:tblPr>
        <w:tblW w:w="0" w:type="auto"/>
        <w:tblCellMar>
          <w:left w:w="0" w:type="dxa"/>
          <w:right w:w="0" w:type="dxa"/>
        </w:tblCellMar>
        <w:tblLook w:val="04A0" w:firstRow="1" w:lastRow="0" w:firstColumn="1" w:lastColumn="0" w:noHBand="0" w:noVBand="1"/>
      </w:tblPr>
      <w:tblGrid>
        <w:gridCol w:w="3017"/>
        <w:gridCol w:w="3019"/>
        <w:gridCol w:w="3016"/>
      </w:tblGrid>
      <w:tr w:rsidR="00D067AD" w:rsidRPr="00D067AD" w:rsidTr="00D067AD">
        <w:tc>
          <w:tcPr>
            <w:tcW w:w="3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b/>
                <w:bCs/>
                <w:sz w:val="24"/>
                <w:szCs w:val="24"/>
                <w:lang w:eastAsia="tr-TR"/>
              </w:rPr>
              <w:t>PRİM TAHSİLATI PROTOKOLÜ İMZALANAN BANKALAR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b/>
                <w:bCs/>
                <w:sz w:val="24"/>
                <w:szCs w:val="24"/>
                <w:lang w:eastAsia="tr-TR"/>
              </w:rPr>
              <w:t>GELİR/AYLIK ÖDEMESİ PROTOKOLÜ İMZALANAN BANKALAR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b/>
                <w:bCs/>
                <w:sz w:val="24"/>
                <w:szCs w:val="24"/>
                <w:lang w:eastAsia="tr-TR"/>
              </w:rPr>
              <w:t>SAĞLIK ÖDEMESİ PROTOKOLÜ İMZALANAN BANKALAR</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Akbank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Akbank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Akbank</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Albaraka Türk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Albaraka Türk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Albaraka Türk Katılım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Alternatifbank</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Anadolubank</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Asya Katılım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Anadolubank</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Asya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Burgan</w:t>
            </w:r>
            <w:proofErr w:type="spellEnd"/>
            <w:r w:rsidRPr="00D067AD">
              <w:rPr>
                <w:rFonts w:ascii="Times New Roman" w:eastAsia="Times New Roman" w:hAnsi="Times New Roman" w:cs="Times New Roman"/>
                <w:sz w:val="24"/>
                <w:szCs w:val="24"/>
                <w:lang w:eastAsia="tr-TR"/>
              </w:rPr>
              <w:t> Bank</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Asya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Burgan</w:t>
            </w:r>
            <w:proofErr w:type="spellEnd"/>
            <w:r w:rsidRPr="00D067AD">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Denizbank</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Burgan</w:t>
            </w:r>
            <w:proofErr w:type="spellEnd"/>
            <w:r w:rsidRPr="00D067AD">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Denizbank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Finansbank</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Citibank</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Finansbank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ING Bank</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Denizbank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HSBC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HSBC Bank</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Fibabanka</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ING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Kuveyt Türk Katılım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Finansbank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Kuveyt Türk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Şekerbank</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HSBC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Şekerbank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Tekstil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ING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Tekstil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 Ekonomi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lastRenderedPageBreak/>
              <w:t>Kuveyt Türk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Turkısh</w:t>
            </w:r>
            <w:proofErr w:type="spellEnd"/>
            <w:r w:rsidRPr="00D067AD">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Garanti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Şekerbank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 Ekonomi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Halk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Tekstil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Finans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İş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Turkısh</w:t>
            </w:r>
            <w:proofErr w:type="spellEnd"/>
            <w:r w:rsidRPr="00D067AD">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Garanti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Vakıflar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proofErr w:type="spellStart"/>
            <w:r w:rsidRPr="00D067AD">
              <w:rPr>
                <w:rFonts w:ascii="Times New Roman" w:eastAsia="Times New Roman" w:hAnsi="Times New Roman" w:cs="Times New Roman"/>
                <w:sz w:val="24"/>
                <w:szCs w:val="24"/>
                <w:lang w:eastAsia="tr-TR"/>
              </w:rPr>
              <w:t>Turkland</w:t>
            </w:r>
            <w:proofErr w:type="spellEnd"/>
            <w:r w:rsidRPr="00D067AD">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Halk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Yapı ve Kredi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 Ekonomi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İş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T.C. Ziraat Bankası</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Finans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Vakıflar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Garanti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Yapı ve Kredi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Halk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T.C. Ziraat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İş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PTT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Türkiye Vakıflar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Yapı ve Kredi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T.C. Ziraat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r>
      <w:tr w:rsidR="00D067AD" w:rsidRPr="00D067AD" w:rsidTr="00D067AD">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PTT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067AD" w:rsidRPr="00D067AD" w:rsidRDefault="00D067AD" w:rsidP="00600D3C">
            <w:pPr>
              <w:spacing w:before="120" w:after="0" w:line="240" w:lineRule="auto"/>
              <w:jc w:val="both"/>
              <w:rPr>
                <w:rFonts w:ascii="Times New Roman" w:eastAsia="Times New Roman" w:hAnsi="Times New Roman" w:cs="Times New Roman"/>
                <w:sz w:val="24"/>
                <w:szCs w:val="24"/>
                <w:lang w:eastAsia="tr-TR"/>
              </w:rPr>
            </w:pPr>
            <w:r w:rsidRPr="00D067AD">
              <w:rPr>
                <w:rFonts w:ascii="Times New Roman" w:eastAsia="Times New Roman" w:hAnsi="Times New Roman" w:cs="Times New Roman"/>
                <w:sz w:val="24"/>
                <w:szCs w:val="24"/>
                <w:lang w:eastAsia="tr-TR"/>
              </w:rPr>
              <w:t> </w:t>
            </w:r>
          </w:p>
        </w:tc>
      </w:tr>
    </w:tbl>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b/>
          <w:bCs/>
          <w:color w:val="000000"/>
          <w:sz w:val="24"/>
          <w:szCs w:val="24"/>
          <w:lang w:eastAsia="tr-TR"/>
        </w:rPr>
        <w:t> </w:t>
      </w:r>
    </w:p>
    <w:p w:rsidR="00D067AD" w:rsidRPr="00D067AD" w:rsidRDefault="00D067AD" w:rsidP="00600D3C">
      <w:pPr>
        <w:spacing w:before="120" w:after="0" w:line="240" w:lineRule="auto"/>
        <w:ind w:firstLine="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color w:val="000000"/>
          <w:sz w:val="24"/>
          <w:szCs w:val="24"/>
          <w:lang w:eastAsia="tr-TR"/>
        </w:rPr>
        <w:t> </w:t>
      </w:r>
    </w:p>
    <w:p w:rsidR="00D067AD" w:rsidRPr="00D067AD" w:rsidRDefault="00D067AD" w:rsidP="00600D3C">
      <w:pPr>
        <w:spacing w:before="120" w:after="0" w:line="240" w:lineRule="auto"/>
        <w:ind w:left="1568" w:hanging="1284"/>
        <w:jc w:val="both"/>
        <w:rPr>
          <w:rFonts w:ascii="Times New Roman" w:eastAsia="Times New Roman" w:hAnsi="Times New Roman" w:cs="Times New Roman"/>
          <w:color w:val="000000"/>
          <w:sz w:val="24"/>
          <w:szCs w:val="24"/>
          <w:lang w:eastAsia="tr-TR"/>
        </w:rPr>
      </w:pPr>
      <w:r w:rsidRPr="00D067AD">
        <w:rPr>
          <w:rFonts w:ascii="Times New Roman" w:eastAsia="Times New Roman" w:hAnsi="Times New Roman" w:cs="Times New Roman"/>
          <w:b/>
          <w:bCs/>
          <w:color w:val="000000"/>
          <w:sz w:val="24"/>
          <w:szCs w:val="24"/>
          <w:lang w:eastAsia="tr-TR"/>
        </w:rPr>
        <w:t> </w:t>
      </w:r>
    </w:p>
    <w:p w:rsidR="00267E82" w:rsidRPr="00267E82" w:rsidRDefault="00267E82" w:rsidP="00600D3C">
      <w:pPr>
        <w:spacing w:after="0" w:line="240" w:lineRule="auto"/>
        <w:jc w:val="both"/>
        <w:outlineLvl w:val="2"/>
        <w:rPr>
          <w:rFonts w:ascii="Times New Roman" w:eastAsia="Times New Roman" w:hAnsi="Times New Roman" w:cs="Times New Roman"/>
          <w:color w:val="000000"/>
          <w:sz w:val="24"/>
          <w:szCs w:val="24"/>
          <w:lang w:eastAsia="tr-TR"/>
        </w:rPr>
      </w:pPr>
    </w:p>
    <w:bookmarkEnd w:id="0"/>
    <w:p w:rsidR="00A16BAC" w:rsidRDefault="00600D3C" w:rsidP="00600D3C">
      <w:pPr>
        <w:jc w:val="both"/>
      </w:pPr>
    </w:p>
    <w:sectPr w:rsidR="00A16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267E82"/>
    <w:rsid w:val="00600D3C"/>
    <w:rsid w:val="008B5BA6"/>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2021-01-04T08:10:00Z</dcterms:created>
  <dcterms:modified xsi:type="dcterms:W3CDTF">2022-06-23T13:54:00Z</dcterms:modified>
</cp:coreProperties>
</file>