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73E" w:rsidRPr="0085573E" w:rsidRDefault="0085573E" w:rsidP="0085573E">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85573E">
        <w:rPr>
          <w:rFonts w:ascii="Arial" w:eastAsia="Times New Roman" w:hAnsi="Arial" w:cs="Arial"/>
          <w:b/>
          <w:bCs/>
          <w:color w:val="000000"/>
          <w:lang w:eastAsia="tr-TR"/>
        </w:rPr>
        <w:t>T.C.</w:t>
      </w:r>
    </w:p>
    <w:p w:rsidR="0085573E" w:rsidRPr="0085573E" w:rsidRDefault="0085573E" w:rsidP="0085573E">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85573E">
        <w:rPr>
          <w:rFonts w:ascii="Arial" w:eastAsia="Times New Roman" w:hAnsi="Arial" w:cs="Arial"/>
          <w:b/>
          <w:bCs/>
          <w:color w:val="000000"/>
          <w:lang w:eastAsia="tr-TR"/>
        </w:rPr>
        <w:t>SOSYAL GÜVENLİK KURUMU BAŞKANLIĞI</w:t>
      </w:r>
    </w:p>
    <w:p w:rsidR="0085573E" w:rsidRPr="0085573E" w:rsidRDefault="0085573E" w:rsidP="0085573E">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85573E">
        <w:rPr>
          <w:rFonts w:ascii="Arial" w:eastAsia="Times New Roman" w:hAnsi="Arial" w:cs="Arial"/>
          <w:b/>
          <w:bCs/>
          <w:color w:val="000000"/>
          <w:lang w:eastAsia="tr-TR"/>
        </w:rPr>
        <w:t>Emeklilik Hizmetleri Genel Müdürlüğü</w:t>
      </w:r>
    </w:p>
    <w:p w:rsidR="0085573E" w:rsidRPr="0085573E" w:rsidRDefault="0085573E" w:rsidP="0085573E">
      <w:pPr>
        <w:shd w:val="clear" w:color="auto" w:fill="FFFFFF"/>
        <w:spacing w:before="120" w:after="120" w:line="240" w:lineRule="auto"/>
        <w:jc w:val="both"/>
        <w:rPr>
          <w:rFonts w:ascii="Times New Roman" w:eastAsia="Times New Roman" w:hAnsi="Times New Roman" w:cs="Times New Roman"/>
          <w:color w:val="000000"/>
          <w:sz w:val="20"/>
          <w:szCs w:val="20"/>
          <w:lang w:eastAsia="tr-TR"/>
        </w:rPr>
      </w:pPr>
      <w:r w:rsidRPr="0085573E">
        <w:rPr>
          <w:rFonts w:ascii="Arial" w:eastAsia="Times New Roman" w:hAnsi="Arial" w:cs="Arial"/>
          <w:color w:val="000000"/>
          <w:lang w:eastAsia="tr-TR"/>
        </w:rPr>
        <w:t> </w:t>
      </w:r>
    </w:p>
    <w:p w:rsidR="0085573E" w:rsidRPr="0085573E" w:rsidRDefault="0085573E" w:rsidP="0085573E">
      <w:pPr>
        <w:spacing w:before="120" w:after="120" w:line="240" w:lineRule="auto"/>
        <w:rPr>
          <w:rFonts w:ascii="Times New Roman" w:eastAsia="Times New Roman" w:hAnsi="Times New Roman" w:cs="Times New Roman"/>
          <w:color w:val="000000"/>
          <w:sz w:val="20"/>
          <w:szCs w:val="20"/>
          <w:lang w:eastAsia="tr-TR"/>
        </w:rPr>
      </w:pPr>
      <w:r w:rsidRPr="0085573E">
        <w:rPr>
          <w:rFonts w:ascii="Arial" w:eastAsia="Times New Roman" w:hAnsi="Arial" w:cs="Arial"/>
          <w:b/>
          <w:bCs/>
          <w:color w:val="000000"/>
          <w:lang w:eastAsia="tr-TR"/>
        </w:rPr>
        <w:t>Tarih               : 30.04.2014</w:t>
      </w:r>
    </w:p>
    <w:p w:rsidR="0085573E" w:rsidRPr="0085573E" w:rsidRDefault="0085573E" w:rsidP="0085573E">
      <w:pPr>
        <w:spacing w:before="120" w:after="120" w:line="240" w:lineRule="auto"/>
        <w:rPr>
          <w:rFonts w:ascii="Times New Roman" w:eastAsia="Times New Roman" w:hAnsi="Times New Roman" w:cs="Times New Roman"/>
          <w:color w:val="000000"/>
          <w:sz w:val="20"/>
          <w:szCs w:val="20"/>
          <w:lang w:eastAsia="tr-TR"/>
        </w:rPr>
      </w:pPr>
      <w:r w:rsidRPr="0085573E">
        <w:rPr>
          <w:rFonts w:ascii="Arial" w:eastAsia="Times New Roman" w:hAnsi="Arial" w:cs="Arial"/>
          <w:b/>
          <w:bCs/>
          <w:color w:val="000000"/>
          <w:lang w:eastAsia="tr-TR"/>
        </w:rPr>
        <w:t>Konu              : 2011/32 Sayılı Genelge ve Diğer İşlemler</w:t>
      </w:r>
    </w:p>
    <w:p w:rsidR="0085573E" w:rsidRPr="0085573E" w:rsidRDefault="0085573E" w:rsidP="0085573E">
      <w:pPr>
        <w:spacing w:before="120" w:after="120" w:line="240" w:lineRule="auto"/>
        <w:rPr>
          <w:rFonts w:ascii="Times New Roman" w:eastAsia="Times New Roman" w:hAnsi="Times New Roman" w:cs="Times New Roman"/>
          <w:color w:val="000000"/>
          <w:sz w:val="20"/>
          <w:szCs w:val="20"/>
          <w:lang w:eastAsia="tr-TR"/>
        </w:rPr>
      </w:pPr>
      <w:r w:rsidRPr="0085573E">
        <w:rPr>
          <w:rFonts w:ascii="Arial" w:eastAsia="Times New Roman" w:hAnsi="Arial" w:cs="Arial"/>
          <w:b/>
          <w:bCs/>
          <w:color w:val="000000"/>
          <w:lang w:eastAsia="tr-TR"/>
        </w:rPr>
        <w:t> </w:t>
      </w:r>
    </w:p>
    <w:p w:rsidR="0085573E" w:rsidRPr="0085573E" w:rsidRDefault="0085573E" w:rsidP="0085573E">
      <w:pPr>
        <w:spacing w:before="120" w:after="120" w:line="240" w:lineRule="auto"/>
        <w:jc w:val="center"/>
        <w:outlineLvl w:val="3"/>
        <w:rPr>
          <w:rFonts w:ascii="Times New Roman" w:eastAsia="Times New Roman" w:hAnsi="Times New Roman" w:cs="Times New Roman"/>
          <w:b/>
          <w:bCs/>
          <w:color w:val="000000"/>
          <w:sz w:val="21"/>
          <w:szCs w:val="21"/>
          <w:lang w:eastAsia="tr-TR"/>
        </w:rPr>
      </w:pPr>
      <w:r w:rsidRPr="0085573E">
        <w:rPr>
          <w:rFonts w:ascii="Arial" w:eastAsia="Times New Roman" w:hAnsi="Arial" w:cs="Arial"/>
          <w:b/>
          <w:bCs/>
          <w:color w:val="000000"/>
          <w:lang w:eastAsia="tr-TR"/>
        </w:rPr>
        <w:t> </w:t>
      </w:r>
    </w:p>
    <w:p w:rsidR="0085573E" w:rsidRPr="0085573E" w:rsidRDefault="0085573E" w:rsidP="0085573E">
      <w:pPr>
        <w:spacing w:before="120" w:after="120" w:line="240" w:lineRule="auto"/>
        <w:jc w:val="center"/>
        <w:outlineLvl w:val="3"/>
        <w:rPr>
          <w:rFonts w:ascii="Times New Roman" w:eastAsia="Times New Roman" w:hAnsi="Times New Roman" w:cs="Times New Roman"/>
          <w:b/>
          <w:bCs/>
          <w:color w:val="000000"/>
          <w:sz w:val="21"/>
          <w:szCs w:val="21"/>
          <w:lang w:eastAsia="tr-TR"/>
        </w:rPr>
      </w:pPr>
      <w:r w:rsidRPr="0085573E">
        <w:rPr>
          <w:rFonts w:ascii="Arial" w:eastAsia="Times New Roman" w:hAnsi="Arial" w:cs="Arial"/>
          <w:b/>
          <w:bCs/>
          <w:color w:val="000000"/>
          <w:lang w:eastAsia="tr-TR"/>
        </w:rPr>
        <w:t>GENELGE</w:t>
      </w:r>
    </w:p>
    <w:p w:rsidR="0085573E" w:rsidRPr="0085573E" w:rsidRDefault="0085573E" w:rsidP="0085573E">
      <w:pPr>
        <w:spacing w:before="120" w:after="120" w:line="240" w:lineRule="auto"/>
        <w:jc w:val="center"/>
        <w:outlineLvl w:val="3"/>
        <w:rPr>
          <w:rFonts w:ascii="Times New Roman" w:eastAsia="Times New Roman" w:hAnsi="Times New Roman" w:cs="Times New Roman"/>
          <w:b/>
          <w:bCs/>
          <w:color w:val="000000"/>
          <w:sz w:val="21"/>
          <w:szCs w:val="21"/>
          <w:lang w:eastAsia="tr-TR"/>
        </w:rPr>
      </w:pPr>
      <w:r w:rsidRPr="0085573E">
        <w:rPr>
          <w:rFonts w:ascii="Arial" w:eastAsia="Times New Roman" w:hAnsi="Arial" w:cs="Arial"/>
          <w:b/>
          <w:bCs/>
          <w:color w:val="000000"/>
          <w:lang w:eastAsia="tr-TR"/>
        </w:rPr>
        <w:t>2014/15</w:t>
      </w:r>
    </w:p>
    <w:p w:rsidR="0085573E" w:rsidRPr="0085573E" w:rsidRDefault="0085573E" w:rsidP="0085573E">
      <w:pPr>
        <w:spacing w:before="120" w:after="120" w:line="240" w:lineRule="auto"/>
        <w:jc w:val="both"/>
        <w:rPr>
          <w:rFonts w:ascii="Times New Roman" w:eastAsia="Times New Roman" w:hAnsi="Times New Roman" w:cs="Times New Roman"/>
          <w:color w:val="000000"/>
          <w:sz w:val="20"/>
          <w:szCs w:val="20"/>
          <w:lang w:eastAsia="tr-TR"/>
        </w:rPr>
      </w:pPr>
      <w:r w:rsidRPr="0085573E">
        <w:rPr>
          <w:rFonts w:ascii="Arial" w:eastAsia="Times New Roman" w:hAnsi="Arial" w:cs="Arial"/>
          <w:color w:val="000000"/>
          <w:lang w:eastAsia="tr-TR"/>
        </w:rPr>
        <w:t> </w:t>
      </w:r>
    </w:p>
    <w:p w:rsidR="0085573E" w:rsidRPr="0085573E" w:rsidRDefault="0085573E" w:rsidP="00E32DDD">
      <w:pPr>
        <w:spacing w:before="120" w:after="120" w:line="240" w:lineRule="auto"/>
        <w:ind w:firstLine="567"/>
        <w:jc w:val="both"/>
        <w:rPr>
          <w:rFonts w:ascii="Times New Roman" w:eastAsia="Times New Roman" w:hAnsi="Times New Roman" w:cs="Times New Roman"/>
          <w:color w:val="000000"/>
          <w:sz w:val="20"/>
          <w:szCs w:val="20"/>
          <w:lang w:eastAsia="tr-TR"/>
        </w:rPr>
      </w:pPr>
      <w:r w:rsidRPr="0085573E">
        <w:rPr>
          <w:rFonts w:ascii="Arial" w:eastAsia="Times New Roman" w:hAnsi="Arial" w:cs="Arial"/>
          <w:color w:val="000000"/>
          <w:lang w:eastAsia="tr-TR"/>
        </w:rPr>
        <w:t>Bilindiği üzere, 5510 sayılı Kanunun 4. maddesinin birinci fıkrasının (c) bendi kapsamındaki sigortalıların istekleri üzerine emekli aylığı bağlanmasına esas olmak üzere, sigortalıları istihdam eden kamu kurumları tarafından, ilgili mevzuat esas alınarak bazı bilgi ve belgelerin tanzim edilmesi ve gönderilmesi zorunluluk arz eden “Emeklilik Belgesi”nin düzenlenmesi hakkındaki açıklamalar “Emeklilik Belgeleri ve Emeklilik İkramiyesi” konulu 24.03.2011 tarihli ve 2011-32 sayılı Genelge ile duyurulmuştur.</w:t>
      </w:r>
    </w:p>
    <w:p w:rsidR="0085573E" w:rsidRPr="0085573E" w:rsidRDefault="0085573E" w:rsidP="00E32DDD">
      <w:pPr>
        <w:spacing w:before="120" w:after="120" w:line="240" w:lineRule="auto"/>
        <w:ind w:firstLine="567"/>
        <w:jc w:val="both"/>
        <w:rPr>
          <w:rFonts w:ascii="Times New Roman" w:eastAsia="Times New Roman" w:hAnsi="Times New Roman" w:cs="Times New Roman"/>
          <w:color w:val="000000"/>
          <w:sz w:val="20"/>
          <w:szCs w:val="20"/>
          <w:lang w:eastAsia="tr-TR"/>
        </w:rPr>
      </w:pPr>
      <w:r w:rsidRPr="0085573E">
        <w:rPr>
          <w:rFonts w:ascii="Arial" w:eastAsia="Times New Roman" w:hAnsi="Arial" w:cs="Arial"/>
          <w:color w:val="000000"/>
          <w:lang w:eastAsia="tr-TR"/>
        </w:rPr>
        <w:t>Bu defa, emeklilik işlemlerinin kısaltılması amacıyla 2011-32 sayılı Genelgede yapılan güncellemeler ile diğer işlemlere ilişkin hususlara yönelik açıklamalar aşağıda yapılmıştır.</w:t>
      </w:r>
    </w:p>
    <w:p w:rsidR="0085573E" w:rsidRPr="0085573E" w:rsidRDefault="0085573E" w:rsidP="00E32DDD">
      <w:pPr>
        <w:spacing w:before="120" w:after="120" w:line="240" w:lineRule="auto"/>
        <w:ind w:firstLine="567"/>
        <w:jc w:val="both"/>
        <w:rPr>
          <w:rFonts w:ascii="Times New Roman" w:eastAsia="Times New Roman" w:hAnsi="Times New Roman" w:cs="Times New Roman"/>
          <w:color w:val="000000"/>
          <w:sz w:val="20"/>
          <w:szCs w:val="20"/>
          <w:lang w:eastAsia="tr-TR"/>
        </w:rPr>
      </w:pPr>
      <w:r w:rsidRPr="0085573E">
        <w:rPr>
          <w:rFonts w:ascii="Arial" w:eastAsia="Times New Roman" w:hAnsi="Arial" w:cs="Arial"/>
          <w:color w:val="000000"/>
          <w:lang w:eastAsia="tr-TR"/>
        </w:rPr>
        <w:t>Buna göre;</w:t>
      </w:r>
    </w:p>
    <w:p w:rsidR="0085573E" w:rsidRPr="0085573E" w:rsidRDefault="0085573E" w:rsidP="00E32DDD">
      <w:pPr>
        <w:spacing w:before="120" w:after="120" w:line="240" w:lineRule="auto"/>
        <w:ind w:firstLine="567"/>
        <w:jc w:val="both"/>
        <w:rPr>
          <w:rFonts w:ascii="Times New Roman" w:eastAsia="Times New Roman" w:hAnsi="Times New Roman" w:cs="Times New Roman"/>
          <w:color w:val="000000"/>
          <w:sz w:val="20"/>
          <w:szCs w:val="20"/>
          <w:lang w:eastAsia="tr-TR"/>
        </w:rPr>
      </w:pPr>
      <w:r w:rsidRPr="0085573E">
        <w:rPr>
          <w:rFonts w:ascii="Arial" w:eastAsia="Times New Roman" w:hAnsi="Arial" w:cs="Arial"/>
          <w:b/>
          <w:bCs/>
          <w:color w:val="000000"/>
          <w:lang w:eastAsia="tr-TR"/>
        </w:rPr>
        <w:t>1.</w:t>
      </w:r>
      <w:r w:rsidRPr="0085573E">
        <w:rPr>
          <w:rFonts w:ascii="Arial" w:eastAsia="Times New Roman" w:hAnsi="Arial" w:cs="Arial"/>
          <w:color w:val="000000"/>
          <w:lang w:eastAsia="tr-TR"/>
        </w:rPr>
        <w:t> </w:t>
      </w:r>
      <w:r w:rsidRPr="0085573E">
        <w:rPr>
          <w:rFonts w:ascii="Arial" w:eastAsia="Times New Roman" w:hAnsi="Arial" w:cs="Arial"/>
          <w:b/>
          <w:bCs/>
          <w:color w:val="000000"/>
          <w:lang w:eastAsia="tr-TR"/>
        </w:rPr>
        <w:t>2011/32 sayılı Genelgede yapılan güncellemeler;</w:t>
      </w:r>
    </w:p>
    <w:p w:rsidR="0085573E" w:rsidRPr="0085573E" w:rsidRDefault="0085573E" w:rsidP="00E32DDD">
      <w:pPr>
        <w:spacing w:before="120" w:after="120" w:line="240" w:lineRule="auto"/>
        <w:ind w:firstLine="567"/>
        <w:jc w:val="both"/>
        <w:rPr>
          <w:rFonts w:ascii="Times New Roman" w:eastAsia="Times New Roman" w:hAnsi="Times New Roman" w:cs="Times New Roman"/>
          <w:color w:val="000000"/>
          <w:sz w:val="20"/>
          <w:szCs w:val="20"/>
          <w:lang w:eastAsia="tr-TR"/>
        </w:rPr>
      </w:pPr>
      <w:r w:rsidRPr="0085573E">
        <w:rPr>
          <w:rFonts w:ascii="Arial" w:eastAsia="Times New Roman" w:hAnsi="Arial" w:cs="Arial"/>
          <w:b/>
          <w:bCs/>
          <w:color w:val="000000"/>
          <w:lang w:eastAsia="tr-TR"/>
        </w:rPr>
        <w:t>1.1.</w:t>
      </w:r>
      <w:r w:rsidRPr="0085573E">
        <w:rPr>
          <w:rFonts w:ascii="Arial" w:eastAsia="Times New Roman" w:hAnsi="Arial" w:cs="Arial"/>
          <w:color w:val="000000"/>
          <w:lang w:eastAsia="tr-TR"/>
        </w:rPr>
        <w:t> </w:t>
      </w:r>
      <w:r w:rsidRPr="0085573E">
        <w:rPr>
          <w:rFonts w:ascii="Arial" w:eastAsia="Times New Roman" w:hAnsi="Arial" w:cs="Arial"/>
          <w:b/>
          <w:bCs/>
          <w:color w:val="000000"/>
          <w:lang w:eastAsia="tr-TR"/>
        </w:rPr>
        <w:t>Genelgenin 6. fıkrasının 1. maddesinde</w:t>
      </w:r>
      <w:r w:rsidRPr="0085573E">
        <w:rPr>
          <w:rFonts w:ascii="Arial" w:eastAsia="Times New Roman" w:hAnsi="Arial" w:cs="Arial"/>
          <w:color w:val="000000"/>
          <w:lang w:eastAsia="tr-TR"/>
        </w:rPr>
        <w:t>; “</w:t>
      </w:r>
      <w:bookmarkStart w:id="0" w:name="OLE_LINK1"/>
      <w:r w:rsidRPr="0085573E">
        <w:rPr>
          <w:rFonts w:ascii="Arial" w:eastAsia="Times New Roman" w:hAnsi="Arial" w:cs="Arial"/>
          <w:color w:val="000000"/>
          <w:lang w:eastAsia="tr-TR"/>
        </w:rPr>
        <w:t>Emeklilik Belgesinin birinci sayfasının sağ üst köşesine ilgililerin en fazla altı ay önce çekilmiş bir fotoğrafının yapıştırılarak bu fotoğrafın okunaklı bir şekilde mühürlenmesi ve aynı fotoğraftan bir adet dosyasında  tutulmak üzere gönderilmesi, gönderilen fotoğrafın arkasına ad, soyadı, T.C. Kimlik ve emeklilik sicil numaralarının yazılması gerekmektedir</w:t>
      </w:r>
      <w:bookmarkEnd w:id="0"/>
      <w:r w:rsidRPr="0085573E">
        <w:rPr>
          <w:rFonts w:ascii="Arial" w:eastAsia="Times New Roman" w:hAnsi="Arial" w:cs="Arial"/>
          <w:color w:val="000000"/>
          <w:lang w:eastAsia="tr-TR"/>
        </w:rPr>
        <w:t>.” şeklinde yapılan açıklama,</w:t>
      </w:r>
    </w:p>
    <w:p w:rsidR="0085573E" w:rsidRPr="0085573E" w:rsidRDefault="0085573E" w:rsidP="00E32DDD">
      <w:pPr>
        <w:spacing w:before="120" w:after="120" w:line="240" w:lineRule="auto"/>
        <w:ind w:firstLine="567"/>
        <w:jc w:val="both"/>
        <w:rPr>
          <w:rFonts w:ascii="Times New Roman" w:eastAsia="Times New Roman" w:hAnsi="Times New Roman" w:cs="Times New Roman"/>
          <w:color w:val="000000"/>
          <w:sz w:val="20"/>
          <w:szCs w:val="20"/>
          <w:lang w:eastAsia="tr-TR"/>
        </w:rPr>
      </w:pPr>
      <w:r w:rsidRPr="0085573E">
        <w:rPr>
          <w:rFonts w:ascii="Arial" w:eastAsia="Times New Roman" w:hAnsi="Arial" w:cs="Arial"/>
          <w:b/>
          <w:bCs/>
          <w:color w:val="000000"/>
          <w:lang w:eastAsia="tr-TR"/>
        </w:rPr>
        <w:t>“Emeklilik Belgesinin birinci sayfasının sağ üst köşesine ilgililerin en fazla altı ay önce çekilmiş bir fotoğrafının yapıştırılması gerekmektedir.”</w:t>
      </w:r>
    </w:p>
    <w:p w:rsidR="0085573E" w:rsidRPr="0085573E" w:rsidRDefault="0085573E" w:rsidP="00E32DDD">
      <w:pPr>
        <w:spacing w:before="120" w:after="120" w:line="240" w:lineRule="auto"/>
        <w:ind w:firstLine="567"/>
        <w:jc w:val="both"/>
        <w:rPr>
          <w:rFonts w:ascii="Times New Roman" w:eastAsia="Times New Roman" w:hAnsi="Times New Roman" w:cs="Times New Roman"/>
          <w:color w:val="000000"/>
          <w:sz w:val="20"/>
          <w:szCs w:val="20"/>
          <w:lang w:eastAsia="tr-TR"/>
        </w:rPr>
      </w:pPr>
      <w:r w:rsidRPr="0085573E">
        <w:rPr>
          <w:rFonts w:ascii="Arial" w:eastAsia="Times New Roman" w:hAnsi="Arial" w:cs="Arial"/>
          <w:color w:val="000000"/>
          <w:lang w:eastAsia="tr-TR"/>
        </w:rPr>
        <w:t>şeklinde değiştirilmiştir.</w:t>
      </w:r>
    </w:p>
    <w:p w:rsidR="0085573E" w:rsidRPr="0085573E" w:rsidRDefault="0085573E" w:rsidP="00E32DDD">
      <w:pPr>
        <w:spacing w:before="120" w:after="120" w:line="240" w:lineRule="auto"/>
        <w:ind w:firstLine="567"/>
        <w:jc w:val="both"/>
        <w:rPr>
          <w:rFonts w:ascii="Times New Roman" w:eastAsia="Times New Roman" w:hAnsi="Times New Roman" w:cs="Times New Roman"/>
          <w:color w:val="000000"/>
          <w:sz w:val="20"/>
          <w:szCs w:val="20"/>
          <w:lang w:eastAsia="tr-TR"/>
        </w:rPr>
      </w:pPr>
      <w:r w:rsidRPr="0085573E">
        <w:rPr>
          <w:rFonts w:ascii="Arial" w:eastAsia="Times New Roman" w:hAnsi="Arial" w:cs="Arial"/>
          <w:b/>
          <w:bCs/>
          <w:color w:val="000000"/>
          <w:lang w:eastAsia="tr-TR"/>
        </w:rPr>
        <w:t>1.2. Genelgenin 6. fıkrasının 11. maddesinde;</w:t>
      </w:r>
      <w:r w:rsidRPr="0085573E">
        <w:rPr>
          <w:rFonts w:ascii="Arial" w:eastAsia="Times New Roman" w:hAnsi="Arial" w:cs="Arial"/>
          <w:color w:val="000000"/>
          <w:lang w:eastAsia="tr-TR"/>
        </w:rPr>
        <w:t> “Emeklilik Belgesinin aslının gönderilmesi ve belgenin tüm sayfalarının yanı sıra bilgisayardan çıkarılan hizmet belgesinin bulunması halinde bu sayfaların da, kurum mühürü ile okunaklı bir şekilde onaylanması gerekmektedir.” şeklinde yapılan açıklama,</w:t>
      </w:r>
    </w:p>
    <w:p w:rsidR="0085573E" w:rsidRPr="0085573E" w:rsidRDefault="0085573E" w:rsidP="00E32DDD">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5573E">
        <w:rPr>
          <w:rFonts w:ascii="Arial" w:eastAsia="Times New Roman" w:hAnsi="Arial" w:cs="Arial"/>
          <w:b/>
          <w:bCs/>
          <w:color w:val="000000"/>
          <w:lang w:eastAsia="tr-TR"/>
        </w:rPr>
        <w:t>“Emeklilik Belgelerinin aslının gönderilmesi gerekmektedir.”</w:t>
      </w:r>
    </w:p>
    <w:p w:rsidR="0085573E" w:rsidRPr="0085573E" w:rsidRDefault="0085573E" w:rsidP="00E32DDD">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85573E">
        <w:rPr>
          <w:rFonts w:ascii="Arial" w:eastAsia="Times New Roman" w:hAnsi="Arial" w:cs="Arial"/>
          <w:color w:val="000000"/>
          <w:lang w:eastAsia="tr-TR"/>
        </w:rPr>
        <w:t>şeklinde değiştirilmiştir.</w:t>
      </w:r>
    </w:p>
    <w:p w:rsidR="0085573E" w:rsidRPr="0085573E" w:rsidRDefault="0085573E" w:rsidP="00E32DDD">
      <w:pPr>
        <w:spacing w:before="120" w:after="120" w:line="240" w:lineRule="auto"/>
        <w:ind w:firstLine="567"/>
        <w:jc w:val="both"/>
        <w:rPr>
          <w:rFonts w:ascii="Times New Roman" w:eastAsia="Times New Roman" w:hAnsi="Times New Roman" w:cs="Times New Roman"/>
          <w:color w:val="000000"/>
          <w:sz w:val="20"/>
          <w:szCs w:val="20"/>
          <w:lang w:eastAsia="tr-TR"/>
        </w:rPr>
      </w:pPr>
      <w:r w:rsidRPr="0085573E">
        <w:rPr>
          <w:rFonts w:ascii="Arial" w:eastAsia="Times New Roman" w:hAnsi="Arial" w:cs="Arial"/>
          <w:b/>
          <w:bCs/>
          <w:color w:val="000000"/>
          <w:lang w:eastAsia="tr-TR"/>
        </w:rPr>
        <w:t>1.3.</w:t>
      </w:r>
      <w:r w:rsidRPr="0085573E">
        <w:rPr>
          <w:rFonts w:ascii="Arial" w:eastAsia="Times New Roman" w:hAnsi="Arial" w:cs="Arial"/>
          <w:color w:val="000000"/>
          <w:lang w:eastAsia="tr-TR"/>
        </w:rPr>
        <w:t> </w:t>
      </w:r>
      <w:r w:rsidRPr="0085573E">
        <w:rPr>
          <w:rFonts w:ascii="Arial" w:eastAsia="Times New Roman" w:hAnsi="Arial" w:cs="Arial"/>
          <w:b/>
          <w:bCs/>
          <w:color w:val="000000"/>
          <w:lang w:eastAsia="tr-TR"/>
        </w:rPr>
        <w:t>Genelgenin 6. fıkrasının 13. maddesinde yer alan;</w:t>
      </w:r>
      <w:r w:rsidRPr="0085573E">
        <w:rPr>
          <w:rFonts w:ascii="Arial" w:eastAsia="Times New Roman" w:hAnsi="Arial" w:cs="Arial"/>
          <w:color w:val="000000"/>
          <w:lang w:eastAsia="tr-TR"/>
        </w:rPr>
        <w:t> “İstekle emeklilik talebinde bulunan kamu görevlilerinin görev yaptıkları kurumlar tarafından, aşağıda belirtilen usul ve esaslar doğrultusunda hazırlanacak olan belge ve bilgilerin Kurumumuza (Sosyal Güvenlik Kurumu Başkanlığı Sosyal Sigortalar Genel Müdürlüğü Kamu Görevlileri Emeklilik İşlemleri Daire Başkanlığı Mithatpaşa Cad. No: 7 Sıhhiye/ANKARA) gönderilmesi gerekmektedir.” şeklinde yapılan açıklama,</w:t>
      </w:r>
    </w:p>
    <w:p w:rsidR="0085573E" w:rsidRPr="0085573E" w:rsidRDefault="0085573E" w:rsidP="00E32DDD">
      <w:pPr>
        <w:spacing w:before="120" w:after="120" w:line="240" w:lineRule="auto"/>
        <w:ind w:firstLine="567"/>
        <w:jc w:val="both"/>
        <w:rPr>
          <w:rFonts w:ascii="Times New Roman" w:eastAsia="Times New Roman" w:hAnsi="Times New Roman" w:cs="Times New Roman"/>
          <w:color w:val="000000"/>
          <w:sz w:val="20"/>
          <w:szCs w:val="20"/>
          <w:lang w:eastAsia="tr-TR"/>
        </w:rPr>
      </w:pPr>
      <w:r w:rsidRPr="0085573E">
        <w:rPr>
          <w:rFonts w:ascii="Arial" w:eastAsia="Times New Roman" w:hAnsi="Arial" w:cs="Arial"/>
          <w:b/>
          <w:bCs/>
          <w:color w:val="000000"/>
          <w:lang w:eastAsia="tr-TR"/>
        </w:rPr>
        <w:t xml:space="preserve">“İstekle emeklilik talebinde bulunan kamu görevlilerinin görev yaptıkları kurumlar tarafından, aşağıda belirtilen usul ve esaslar doğrultusunda hazırlanacak olan belge ve bilgilerin, alınan emekliye sevk onayı çerçevesinde ilgililerin görevlerinden emeklilik </w:t>
      </w:r>
      <w:r w:rsidRPr="0085573E">
        <w:rPr>
          <w:rFonts w:ascii="Arial" w:eastAsia="Times New Roman" w:hAnsi="Arial" w:cs="Arial"/>
          <w:b/>
          <w:bCs/>
          <w:color w:val="000000"/>
          <w:lang w:eastAsia="tr-TR"/>
        </w:rPr>
        <w:lastRenderedPageBreak/>
        <w:t>nedeniyle ilişikleri kesildiği tarihten sonra Kurumumuza (Sosyal Güvenlik Kurumu Başkanlığı Emeklilik Hizmetleri Genel Müdürlüğü Kamu Görevlileri Emeklilik Daire Başkanlığı Mithatpaşa Cad. No: 7 Sıhhiye/ANKARA) gönderilmesi gerekmektedir.”</w:t>
      </w:r>
    </w:p>
    <w:p w:rsidR="0085573E" w:rsidRPr="0085573E" w:rsidRDefault="0085573E" w:rsidP="00E32DDD">
      <w:pPr>
        <w:spacing w:before="120" w:after="120" w:line="240" w:lineRule="auto"/>
        <w:ind w:firstLine="567"/>
        <w:jc w:val="both"/>
        <w:rPr>
          <w:rFonts w:ascii="Times New Roman" w:eastAsia="Times New Roman" w:hAnsi="Times New Roman" w:cs="Times New Roman"/>
          <w:color w:val="000000"/>
          <w:sz w:val="20"/>
          <w:szCs w:val="20"/>
          <w:lang w:eastAsia="tr-TR"/>
        </w:rPr>
      </w:pPr>
      <w:r w:rsidRPr="0085573E">
        <w:rPr>
          <w:rFonts w:ascii="Arial" w:eastAsia="Times New Roman" w:hAnsi="Arial" w:cs="Arial"/>
          <w:color w:val="000000"/>
          <w:lang w:eastAsia="tr-TR"/>
        </w:rPr>
        <w:t>şeklinde değiştirilmiştir.</w:t>
      </w:r>
    </w:p>
    <w:p w:rsidR="0085573E" w:rsidRPr="0085573E" w:rsidRDefault="0085573E" w:rsidP="00E32DDD">
      <w:pPr>
        <w:spacing w:before="120" w:after="120" w:line="240" w:lineRule="auto"/>
        <w:ind w:firstLine="567"/>
        <w:jc w:val="both"/>
        <w:rPr>
          <w:rFonts w:ascii="Times New Roman" w:eastAsia="Times New Roman" w:hAnsi="Times New Roman" w:cs="Times New Roman"/>
          <w:color w:val="000000"/>
          <w:sz w:val="20"/>
          <w:szCs w:val="20"/>
          <w:lang w:eastAsia="tr-TR"/>
        </w:rPr>
      </w:pPr>
      <w:r w:rsidRPr="0085573E">
        <w:rPr>
          <w:rFonts w:ascii="Arial" w:eastAsia="Times New Roman" w:hAnsi="Arial" w:cs="Arial"/>
          <w:b/>
          <w:bCs/>
          <w:color w:val="000000"/>
          <w:lang w:eastAsia="tr-TR"/>
        </w:rPr>
        <w:t>1.4. </w:t>
      </w:r>
      <w:r w:rsidRPr="0085573E">
        <w:rPr>
          <w:rFonts w:ascii="Arial" w:eastAsia="Times New Roman" w:hAnsi="Arial" w:cs="Arial"/>
          <w:color w:val="000000"/>
          <w:lang w:eastAsia="tr-TR"/>
        </w:rPr>
        <w:t>24.03.2011 tarihli ve 2011-32 sayılı Genelge eki “EMEKLİLİK BELGESİ”nde yer alan, “Fotoğraf mühürlenecek” ibaresi ile “BELGENİN KULLANIMI” ve “AÇIKLAMALAR” bölümünde yapılan açıklamalar yürürlükten kaldırılmıştır.</w:t>
      </w:r>
    </w:p>
    <w:p w:rsidR="0085573E" w:rsidRPr="0085573E" w:rsidRDefault="0085573E" w:rsidP="00E32DDD">
      <w:pPr>
        <w:spacing w:before="120" w:after="120" w:line="240" w:lineRule="auto"/>
        <w:ind w:firstLine="567"/>
        <w:jc w:val="both"/>
        <w:rPr>
          <w:rFonts w:ascii="Times New Roman" w:eastAsia="Times New Roman" w:hAnsi="Times New Roman" w:cs="Times New Roman"/>
          <w:color w:val="000000"/>
          <w:sz w:val="20"/>
          <w:szCs w:val="20"/>
          <w:lang w:eastAsia="tr-TR"/>
        </w:rPr>
      </w:pPr>
      <w:r w:rsidRPr="0085573E">
        <w:rPr>
          <w:rFonts w:ascii="Arial" w:eastAsia="Times New Roman" w:hAnsi="Arial" w:cs="Arial"/>
          <w:b/>
          <w:bCs/>
          <w:color w:val="000000"/>
          <w:lang w:eastAsia="tr-TR"/>
        </w:rPr>
        <w:t>2. Diğer Hususlar;</w:t>
      </w:r>
    </w:p>
    <w:p w:rsidR="0085573E" w:rsidRPr="0085573E" w:rsidRDefault="0085573E" w:rsidP="00E32DDD">
      <w:pPr>
        <w:spacing w:before="120" w:after="120" w:line="240" w:lineRule="auto"/>
        <w:ind w:firstLine="567"/>
        <w:jc w:val="both"/>
        <w:rPr>
          <w:rFonts w:ascii="Times New Roman" w:eastAsia="Times New Roman" w:hAnsi="Times New Roman" w:cs="Times New Roman"/>
          <w:color w:val="000000"/>
          <w:sz w:val="20"/>
          <w:szCs w:val="20"/>
          <w:lang w:eastAsia="tr-TR"/>
        </w:rPr>
      </w:pPr>
      <w:r w:rsidRPr="0085573E">
        <w:rPr>
          <w:rFonts w:ascii="Arial" w:eastAsia="Times New Roman" w:hAnsi="Arial" w:cs="Arial"/>
          <w:b/>
          <w:bCs/>
          <w:color w:val="000000"/>
          <w:lang w:eastAsia="tr-TR"/>
        </w:rPr>
        <w:t>2.1. 5434 sayılı T.C. Emekli Sandığı Kanununun 89. maddesi uyarınca yapılacak işlemler;</w:t>
      </w:r>
    </w:p>
    <w:p w:rsidR="0085573E" w:rsidRPr="0085573E" w:rsidRDefault="0085573E" w:rsidP="00E32DDD">
      <w:pPr>
        <w:spacing w:before="120" w:after="120" w:line="240" w:lineRule="auto"/>
        <w:ind w:firstLine="567"/>
        <w:jc w:val="both"/>
        <w:rPr>
          <w:rFonts w:ascii="Times New Roman" w:eastAsia="Times New Roman" w:hAnsi="Times New Roman" w:cs="Times New Roman"/>
          <w:color w:val="000000"/>
          <w:sz w:val="20"/>
          <w:szCs w:val="20"/>
          <w:lang w:eastAsia="tr-TR"/>
        </w:rPr>
      </w:pPr>
      <w:r w:rsidRPr="0085573E">
        <w:rPr>
          <w:rFonts w:ascii="Arial" w:eastAsia="Times New Roman" w:hAnsi="Arial" w:cs="Arial"/>
          <w:color w:val="000000"/>
          <w:lang w:eastAsia="tr-TR"/>
        </w:rPr>
        <w:t>Bilindiği üzere, 6270 sayılı Kanunla değişik 5434 sayılı Kanunun 89. maddesi kapsamında birleştirilmiş hizmet süreleri üzerinden aylık bağlananlara emeklilik ikramiyesi ödenebilmesi için 1475 sayılı İş Kanununun 14. maddesi hükmü uygulanmaktadır. Göreve son verilme durumu emeklilik ikramiyesine hak kazandırmamaktadır. Bu nedenle, farklı statülerde hizmet süreleri bulunanlardan görevlerinden istifa etmek veya müstafi sayılmak suretiyle ayrılan, ayrıldıktan veya 5434 sayılı Kanun dışında farklı statülerde çalıştıktan sonra aylık talebinde bulunan kişiler hakkında Kurumları tarafından </w:t>
      </w:r>
      <w:r w:rsidRPr="0085573E">
        <w:rPr>
          <w:rFonts w:ascii="Arial" w:eastAsia="Times New Roman" w:hAnsi="Arial" w:cs="Arial"/>
          <w:b/>
          <w:bCs/>
          <w:color w:val="000000"/>
          <w:lang w:eastAsia="tr-TR"/>
        </w:rPr>
        <w:t>“Devlet Memurluğundan Çıkarma”</w:t>
      </w:r>
      <w:r w:rsidRPr="0085573E">
        <w:rPr>
          <w:rFonts w:ascii="Arial" w:eastAsia="Times New Roman" w:hAnsi="Arial" w:cs="Arial"/>
          <w:color w:val="000000"/>
          <w:lang w:eastAsia="tr-TR"/>
        </w:rPr>
        <w:t> cezası aldığı yönünde Kurumumuza bildirimde bulunulması halinde memuriyet hizmetlerine karşılık emeklilik ikramiyesi ödenmemektedir.</w:t>
      </w:r>
    </w:p>
    <w:p w:rsidR="0085573E" w:rsidRPr="0085573E" w:rsidRDefault="0085573E" w:rsidP="00E32DDD">
      <w:pPr>
        <w:spacing w:before="120" w:after="120" w:line="240" w:lineRule="auto"/>
        <w:ind w:firstLine="567"/>
        <w:jc w:val="both"/>
        <w:rPr>
          <w:rFonts w:ascii="Times New Roman" w:eastAsia="Times New Roman" w:hAnsi="Times New Roman" w:cs="Times New Roman"/>
          <w:color w:val="000000"/>
          <w:sz w:val="20"/>
          <w:szCs w:val="20"/>
          <w:lang w:eastAsia="tr-TR"/>
        </w:rPr>
      </w:pPr>
      <w:r w:rsidRPr="0085573E">
        <w:rPr>
          <w:rFonts w:ascii="Arial" w:eastAsia="Times New Roman" w:hAnsi="Arial" w:cs="Arial"/>
          <w:color w:val="000000"/>
          <w:lang w:eastAsia="tr-TR"/>
        </w:rPr>
        <w:t>Bu nedenle, emekli ikramiyesi ödenmesi yönünde yargı kararı olmadan, ilgililerin müracaatları üzerine memurluk hizmet sürelerine emeklilik ikramiyesi ödenmesi gerekenler için, ilgililerin 5434 sayılı Kanuna tabi olarak görev yaptıkları son Kurumlarından, kurumları adına ödenecek olan emeklilik ikramiyesi tutarının tahsili amacıyla istenilen ikramiye sevk onayı ile birlikte </w:t>
      </w:r>
      <w:r w:rsidRPr="0085573E">
        <w:rPr>
          <w:rFonts w:ascii="Arial" w:eastAsia="Times New Roman" w:hAnsi="Arial" w:cs="Arial"/>
          <w:b/>
          <w:bCs/>
          <w:color w:val="000000"/>
          <w:lang w:eastAsia="tr-TR"/>
        </w:rPr>
        <w:t>“İlgililerin görevlerinden ayrılmaları sonrasında “Devlet Memurluğundan Çıkarma” cezası alıp almadığı”</w:t>
      </w:r>
      <w:r w:rsidRPr="0085573E">
        <w:rPr>
          <w:rFonts w:ascii="Arial" w:eastAsia="Times New Roman" w:hAnsi="Arial" w:cs="Arial"/>
          <w:color w:val="000000"/>
          <w:lang w:eastAsia="tr-TR"/>
        </w:rPr>
        <w:t> konusunun da Kurumumuza bildirilmesi gerekmektedir.</w:t>
      </w:r>
    </w:p>
    <w:p w:rsidR="0085573E" w:rsidRPr="0085573E" w:rsidRDefault="0085573E" w:rsidP="00E32DDD">
      <w:pPr>
        <w:spacing w:before="120" w:after="120" w:line="240" w:lineRule="auto"/>
        <w:ind w:firstLine="567"/>
        <w:jc w:val="both"/>
        <w:rPr>
          <w:rFonts w:ascii="Times New Roman" w:eastAsia="Times New Roman" w:hAnsi="Times New Roman" w:cs="Times New Roman"/>
          <w:color w:val="000000"/>
          <w:sz w:val="20"/>
          <w:szCs w:val="20"/>
          <w:lang w:eastAsia="tr-TR"/>
        </w:rPr>
      </w:pPr>
      <w:r w:rsidRPr="0085573E">
        <w:rPr>
          <w:rFonts w:ascii="Arial" w:eastAsia="Times New Roman" w:hAnsi="Arial" w:cs="Arial"/>
          <w:color w:val="000000"/>
          <w:lang w:eastAsia="tr-TR"/>
        </w:rPr>
        <w:t>Ayrıca, emekliye sevk onayı gönderilenler hakkında emekli ikramiyesi tahakkuku yapılıp ödenmesi sonrasında Kurumları tarafından “</w:t>
      </w:r>
      <w:r w:rsidRPr="0085573E">
        <w:rPr>
          <w:rFonts w:ascii="Arial" w:eastAsia="Times New Roman" w:hAnsi="Arial" w:cs="Arial"/>
          <w:b/>
          <w:bCs/>
          <w:color w:val="000000"/>
          <w:lang w:eastAsia="tr-TR"/>
        </w:rPr>
        <w:t>Devlet Memurluğundan Çıkarma</w:t>
      </w:r>
      <w:r w:rsidRPr="0085573E">
        <w:rPr>
          <w:rFonts w:ascii="Arial" w:eastAsia="Times New Roman" w:hAnsi="Arial" w:cs="Arial"/>
          <w:color w:val="000000"/>
          <w:lang w:eastAsia="tr-TR"/>
        </w:rPr>
        <w:t>” cezası aldığı yönünde bildirimde bulunulması halinde, ödenen emekli ikramiyesi tutarının emeklilik onayı veren Kurum tarafından ilgililerden tahsil edilmesi gerekmektedir. </w:t>
      </w:r>
    </w:p>
    <w:p w:rsidR="0085573E" w:rsidRPr="0085573E" w:rsidRDefault="0085573E" w:rsidP="00E32DDD">
      <w:pPr>
        <w:spacing w:before="120" w:after="120" w:line="240" w:lineRule="auto"/>
        <w:ind w:firstLine="567"/>
        <w:jc w:val="both"/>
        <w:rPr>
          <w:rFonts w:ascii="Times New Roman" w:eastAsia="Times New Roman" w:hAnsi="Times New Roman" w:cs="Times New Roman"/>
          <w:color w:val="000000"/>
          <w:sz w:val="20"/>
          <w:szCs w:val="20"/>
          <w:lang w:eastAsia="tr-TR"/>
        </w:rPr>
      </w:pPr>
      <w:r w:rsidRPr="0085573E">
        <w:rPr>
          <w:rFonts w:ascii="Arial" w:eastAsia="Times New Roman" w:hAnsi="Arial" w:cs="Arial"/>
          <w:b/>
          <w:bCs/>
          <w:color w:val="000000"/>
          <w:lang w:eastAsia="tr-TR"/>
        </w:rPr>
        <w:t>2.2. Maluliyet İşlemleri;</w:t>
      </w:r>
    </w:p>
    <w:p w:rsidR="0085573E" w:rsidRPr="0085573E" w:rsidRDefault="0085573E" w:rsidP="00E32DDD">
      <w:pPr>
        <w:spacing w:before="120" w:after="120" w:line="240" w:lineRule="auto"/>
        <w:ind w:firstLine="567"/>
        <w:jc w:val="both"/>
        <w:rPr>
          <w:rFonts w:ascii="Times New Roman" w:eastAsia="Times New Roman" w:hAnsi="Times New Roman" w:cs="Times New Roman"/>
          <w:color w:val="000000"/>
          <w:sz w:val="20"/>
          <w:szCs w:val="20"/>
          <w:lang w:eastAsia="tr-TR"/>
        </w:rPr>
      </w:pPr>
      <w:r w:rsidRPr="0085573E">
        <w:rPr>
          <w:rFonts w:ascii="Arial" w:eastAsia="Times New Roman" w:hAnsi="Arial" w:cs="Arial"/>
          <w:color w:val="000000"/>
          <w:lang w:eastAsia="tr-TR"/>
        </w:rPr>
        <w:t>Bilindiği üzere, 5502 sayılı Sosyal Güvenlik Kanununun geçici 2. maddesinin son fıkrası, “Bu Kanun ile Kuruma devredilen T.C. Emekli Sandığı Genel Müdürlüğü bünyesinde daha önce 5434 sayılı T.C. Emekli Sandığı Kanununun mülga hükümlerine göre görev yapmış olan "Sağlık Kurulu", Kurum Yüksek Sağlık Kurulu oluşturuluncaya kadar görevlerini yapmaya devam eder.” hükmü uyarınca, Kurum Yüksek Sağlık Kurulu oluşturulduğundan, 5434 sayılı T.C. Emekli Sandığı Kanununun mülga 7. maddesi hükmünün uygulanması ortadan kalkmış ve bu maddeye göre görev yapmış olan Sağlık Kurulunun görevi de sona ermiştir. Bu nedenle, 5510 sayılı Kanunun 4. maddesinin birinci fıkrasının (c) bendi kapsamında sigortalı sayılanlardan haklarında 5434 sayılı T.C. Emekli Sandığı Kanununun mülga 44. maddesi kapsamında malullük müracaatında bulunanlardan, ayrıca malullük durumlarının Kurumumuz Sağlık Kurulunda görüşülmesi sırasında doktor bulundurma işlemleri sonlandırılmıştır.</w:t>
      </w:r>
    </w:p>
    <w:p w:rsidR="0085573E" w:rsidRPr="0085573E" w:rsidRDefault="0085573E" w:rsidP="00E32DDD">
      <w:pPr>
        <w:spacing w:before="120" w:after="120" w:line="240" w:lineRule="auto"/>
        <w:ind w:firstLine="567"/>
        <w:jc w:val="both"/>
        <w:rPr>
          <w:rFonts w:ascii="Times New Roman" w:eastAsia="Times New Roman" w:hAnsi="Times New Roman" w:cs="Times New Roman"/>
          <w:color w:val="000000"/>
          <w:sz w:val="20"/>
          <w:szCs w:val="20"/>
          <w:lang w:eastAsia="tr-TR"/>
        </w:rPr>
      </w:pPr>
      <w:r w:rsidRPr="0085573E">
        <w:rPr>
          <w:rFonts w:ascii="Arial" w:eastAsia="Times New Roman" w:hAnsi="Arial" w:cs="Arial"/>
          <w:color w:val="000000"/>
          <w:lang w:eastAsia="tr-TR"/>
        </w:rPr>
        <w:t>Ancak, 5510 sayılı Kanunun 58. maddesinin, </w:t>
      </w:r>
      <w:r w:rsidRPr="0085573E">
        <w:rPr>
          <w:rFonts w:ascii="Arial" w:eastAsia="Times New Roman" w:hAnsi="Arial" w:cs="Arial"/>
          <w:i/>
          <w:iCs/>
          <w:color w:val="000000"/>
          <w:lang w:eastAsia="tr-TR"/>
        </w:rPr>
        <w:t>“Kurul, sigortalılar hakkında vazife malullük derecesi iş kazası ve meslek hastalığı sonucu sürekli iş göremezlik derecesi tespiti ile çalışma gücünün malûliyeti gerektirecek derecede kaybına ilişkin Kurumca verilen kararlardan itiraza konu olanları inceleyerek karara bağlar. Kurul, sigortalı veya hak sahiplerinin talebi üzerine görevlendirdiği uzman bir hekimi dinlemek zorundadır.“</w:t>
      </w:r>
      <w:r w:rsidRPr="0085573E">
        <w:rPr>
          <w:rFonts w:ascii="Arial" w:eastAsia="Times New Roman" w:hAnsi="Arial" w:cs="Arial"/>
          <w:color w:val="000000"/>
          <w:lang w:eastAsia="tr-TR"/>
        </w:rPr>
        <w:t> hükmü uyarınca, Kurum Yüksek Sağlık Kurulu, ilgili veya hak sahipleri tarafından yapılacak itirazlar sonucunda ve talepleri üzerine, görevlendirdiği uzman bir hekimi dinleyecektir.</w:t>
      </w:r>
    </w:p>
    <w:p w:rsidR="0085573E" w:rsidRPr="0085573E" w:rsidRDefault="0085573E" w:rsidP="00E32DDD">
      <w:pPr>
        <w:spacing w:before="120" w:after="120" w:line="240" w:lineRule="auto"/>
        <w:ind w:firstLine="567"/>
        <w:jc w:val="both"/>
        <w:rPr>
          <w:rFonts w:ascii="Times New Roman" w:eastAsia="Times New Roman" w:hAnsi="Times New Roman" w:cs="Times New Roman"/>
          <w:color w:val="000000"/>
          <w:sz w:val="20"/>
          <w:szCs w:val="20"/>
          <w:lang w:eastAsia="tr-TR"/>
        </w:rPr>
      </w:pPr>
      <w:r w:rsidRPr="0085573E">
        <w:rPr>
          <w:rFonts w:ascii="Arial" w:eastAsia="Times New Roman" w:hAnsi="Arial" w:cs="Arial"/>
          <w:color w:val="000000"/>
          <w:lang w:eastAsia="tr-TR"/>
        </w:rPr>
        <w:t>Bilgi edinilmesini ve gereğinin buna göre yapılmasını arz ve rica ederim.</w:t>
      </w:r>
      <w:bookmarkStart w:id="1" w:name="_GoBack"/>
      <w:bookmarkEnd w:id="1"/>
    </w:p>
    <w:sectPr w:rsidR="0085573E" w:rsidRPr="00855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831F0"/>
    <w:rsid w:val="000850E1"/>
    <w:rsid w:val="000875C1"/>
    <w:rsid w:val="000F7C30"/>
    <w:rsid w:val="0010715A"/>
    <w:rsid w:val="00121D20"/>
    <w:rsid w:val="001718C5"/>
    <w:rsid w:val="001A4E8C"/>
    <w:rsid w:val="00223649"/>
    <w:rsid w:val="002265D9"/>
    <w:rsid w:val="00267E82"/>
    <w:rsid w:val="003A16B2"/>
    <w:rsid w:val="003F5680"/>
    <w:rsid w:val="004215C6"/>
    <w:rsid w:val="0046064B"/>
    <w:rsid w:val="005138D6"/>
    <w:rsid w:val="0051654E"/>
    <w:rsid w:val="00532D12"/>
    <w:rsid w:val="00544C9B"/>
    <w:rsid w:val="00596D3B"/>
    <w:rsid w:val="005A7CC1"/>
    <w:rsid w:val="005B5F46"/>
    <w:rsid w:val="00646B84"/>
    <w:rsid w:val="0085573E"/>
    <w:rsid w:val="008B5BA6"/>
    <w:rsid w:val="00923ECF"/>
    <w:rsid w:val="00964986"/>
    <w:rsid w:val="009939E9"/>
    <w:rsid w:val="00A43C54"/>
    <w:rsid w:val="00AB1054"/>
    <w:rsid w:val="00B0448F"/>
    <w:rsid w:val="00CF3E40"/>
    <w:rsid w:val="00D067AD"/>
    <w:rsid w:val="00D47A03"/>
    <w:rsid w:val="00D71B62"/>
    <w:rsid w:val="00D77600"/>
    <w:rsid w:val="00E32DDD"/>
    <w:rsid w:val="00EC5913"/>
    <w:rsid w:val="00EE32F6"/>
    <w:rsid w:val="00F90D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83447">
      <w:bodyDiv w:val="1"/>
      <w:marLeft w:val="0"/>
      <w:marRight w:val="0"/>
      <w:marTop w:val="0"/>
      <w:marBottom w:val="0"/>
      <w:divBdr>
        <w:top w:val="none" w:sz="0" w:space="0" w:color="auto"/>
        <w:left w:val="none" w:sz="0" w:space="0" w:color="auto"/>
        <w:bottom w:val="none" w:sz="0" w:space="0" w:color="auto"/>
        <w:right w:val="none" w:sz="0" w:space="0" w:color="auto"/>
      </w:divBdr>
    </w:div>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06782476">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2686">
      <w:bodyDiv w:val="1"/>
      <w:marLeft w:val="0"/>
      <w:marRight w:val="0"/>
      <w:marTop w:val="0"/>
      <w:marBottom w:val="0"/>
      <w:divBdr>
        <w:top w:val="none" w:sz="0" w:space="0" w:color="auto"/>
        <w:left w:val="none" w:sz="0" w:space="0" w:color="auto"/>
        <w:bottom w:val="none" w:sz="0" w:space="0" w:color="auto"/>
        <w:right w:val="none" w:sz="0" w:space="0" w:color="auto"/>
      </w:divBdr>
      <w:divsChild>
        <w:div w:id="1336611275">
          <w:marLeft w:val="0"/>
          <w:marRight w:val="0"/>
          <w:marTop w:val="0"/>
          <w:marBottom w:val="0"/>
          <w:divBdr>
            <w:top w:val="none" w:sz="0" w:space="0" w:color="auto"/>
            <w:left w:val="none" w:sz="0" w:space="0" w:color="auto"/>
            <w:bottom w:val="none" w:sz="0" w:space="0" w:color="auto"/>
            <w:right w:val="none" w:sz="0" w:space="0" w:color="auto"/>
          </w:divBdr>
          <w:divsChild>
            <w:div w:id="12283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993">
      <w:bodyDiv w:val="1"/>
      <w:marLeft w:val="0"/>
      <w:marRight w:val="0"/>
      <w:marTop w:val="0"/>
      <w:marBottom w:val="0"/>
      <w:divBdr>
        <w:top w:val="none" w:sz="0" w:space="0" w:color="auto"/>
        <w:left w:val="none" w:sz="0" w:space="0" w:color="auto"/>
        <w:bottom w:val="none" w:sz="0" w:space="0" w:color="auto"/>
        <w:right w:val="none" w:sz="0" w:space="0" w:color="auto"/>
      </w:divBdr>
      <w:divsChild>
        <w:div w:id="1689941524">
          <w:marLeft w:val="0"/>
          <w:marRight w:val="0"/>
          <w:marTop w:val="0"/>
          <w:marBottom w:val="0"/>
          <w:divBdr>
            <w:top w:val="none" w:sz="0" w:space="0" w:color="auto"/>
            <w:left w:val="none" w:sz="0" w:space="0" w:color="auto"/>
            <w:bottom w:val="none" w:sz="0" w:space="0" w:color="auto"/>
            <w:right w:val="none" w:sz="0" w:space="0" w:color="auto"/>
          </w:divBdr>
        </w:div>
        <w:div w:id="86734074">
          <w:marLeft w:val="0"/>
          <w:marRight w:val="0"/>
          <w:marTop w:val="0"/>
          <w:marBottom w:val="0"/>
          <w:divBdr>
            <w:top w:val="none" w:sz="0" w:space="0" w:color="auto"/>
            <w:left w:val="none" w:sz="0" w:space="0" w:color="auto"/>
            <w:bottom w:val="none" w:sz="0" w:space="0" w:color="auto"/>
            <w:right w:val="none" w:sz="0" w:space="0" w:color="auto"/>
          </w:divBdr>
        </w:div>
        <w:div w:id="1098984501">
          <w:marLeft w:val="0"/>
          <w:marRight w:val="0"/>
          <w:marTop w:val="0"/>
          <w:marBottom w:val="0"/>
          <w:divBdr>
            <w:top w:val="none" w:sz="0" w:space="0" w:color="auto"/>
            <w:left w:val="none" w:sz="0" w:space="0" w:color="auto"/>
            <w:bottom w:val="none" w:sz="0" w:space="0" w:color="auto"/>
            <w:right w:val="none" w:sz="0" w:space="0" w:color="auto"/>
          </w:divBdr>
        </w:div>
        <w:div w:id="1579897860">
          <w:marLeft w:val="0"/>
          <w:marRight w:val="0"/>
          <w:marTop w:val="0"/>
          <w:marBottom w:val="0"/>
          <w:divBdr>
            <w:top w:val="none" w:sz="0" w:space="0" w:color="auto"/>
            <w:left w:val="none" w:sz="0" w:space="0" w:color="auto"/>
            <w:bottom w:val="none" w:sz="0" w:space="0" w:color="auto"/>
            <w:right w:val="none" w:sz="0" w:space="0" w:color="auto"/>
          </w:divBdr>
        </w:div>
      </w:divsChild>
    </w:div>
    <w:div w:id="656955427">
      <w:bodyDiv w:val="1"/>
      <w:marLeft w:val="0"/>
      <w:marRight w:val="0"/>
      <w:marTop w:val="0"/>
      <w:marBottom w:val="0"/>
      <w:divBdr>
        <w:top w:val="none" w:sz="0" w:space="0" w:color="auto"/>
        <w:left w:val="none" w:sz="0" w:space="0" w:color="auto"/>
        <w:bottom w:val="none" w:sz="0" w:space="0" w:color="auto"/>
        <w:right w:val="none" w:sz="0" w:space="0" w:color="auto"/>
      </w:divBdr>
    </w:div>
    <w:div w:id="681931099">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4435718">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25020803">
      <w:bodyDiv w:val="1"/>
      <w:marLeft w:val="0"/>
      <w:marRight w:val="0"/>
      <w:marTop w:val="0"/>
      <w:marBottom w:val="0"/>
      <w:divBdr>
        <w:top w:val="none" w:sz="0" w:space="0" w:color="auto"/>
        <w:left w:val="none" w:sz="0" w:space="0" w:color="auto"/>
        <w:bottom w:val="none" w:sz="0" w:space="0" w:color="auto"/>
        <w:right w:val="none" w:sz="0" w:space="0" w:color="auto"/>
      </w:divBdr>
    </w:div>
    <w:div w:id="124210687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341660956">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056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628664320">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
    <w:div w:id="1773814638">
      <w:bodyDiv w:val="1"/>
      <w:marLeft w:val="0"/>
      <w:marRight w:val="0"/>
      <w:marTop w:val="0"/>
      <w:marBottom w:val="0"/>
      <w:divBdr>
        <w:top w:val="none" w:sz="0" w:space="0" w:color="auto"/>
        <w:left w:val="none" w:sz="0" w:space="0" w:color="auto"/>
        <w:bottom w:val="none" w:sz="0" w:space="0" w:color="auto"/>
        <w:right w:val="none" w:sz="0" w:space="0" w:color="auto"/>
      </w:divBdr>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2003044039">
      <w:bodyDiv w:val="1"/>
      <w:marLeft w:val="0"/>
      <w:marRight w:val="0"/>
      <w:marTop w:val="0"/>
      <w:marBottom w:val="0"/>
      <w:divBdr>
        <w:top w:val="none" w:sz="0" w:space="0" w:color="auto"/>
        <w:left w:val="none" w:sz="0" w:space="0" w:color="auto"/>
        <w:bottom w:val="none" w:sz="0" w:space="0" w:color="auto"/>
        <w:right w:val="none" w:sz="0" w:space="0" w:color="auto"/>
      </w:divBdr>
    </w:div>
    <w:div w:id="2005621213">
      <w:bodyDiv w:val="1"/>
      <w:marLeft w:val="0"/>
      <w:marRight w:val="0"/>
      <w:marTop w:val="0"/>
      <w:marBottom w:val="0"/>
      <w:divBdr>
        <w:top w:val="none" w:sz="0" w:space="0" w:color="auto"/>
        <w:left w:val="none" w:sz="0" w:space="0" w:color="auto"/>
        <w:bottom w:val="none" w:sz="0" w:space="0" w:color="auto"/>
        <w:right w:val="none" w:sz="0" w:space="0" w:color="auto"/>
      </w:divBdr>
      <w:divsChild>
        <w:div w:id="1160343823">
          <w:marLeft w:val="0"/>
          <w:marRight w:val="0"/>
          <w:marTop w:val="0"/>
          <w:marBottom w:val="0"/>
          <w:divBdr>
            <w:top w:val="none" w:sz="0" w:space="0" w:color="auto"/>
            <w:left w:val="none" w:sz="0" w:space="0" w:color="auto"/>
            <w:bottom w:val="none" w:sz="0" w:space="0" w:color="auto"/>
            <w:right w:val="none" w:sz="0" w:space="0" w:color="auto"/>
          </w:divBdr>
          <w:divsChild>
            <w:div w:id="16049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38004552">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5563</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4</cp:revision>
  <dcterms:created xsi:type="dcterms:W3CDTF">2021-01-04T08:53:00Z</dcterms:created>
  <dcterms:modified xsi:type="dcterms:W3CDTF">2022-06-23T14:59:00Z</dcterms:modified>
</cp:coreProperties>
</file>